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55A03" w14:textId="77777777" w:rsidR="00EA57DA" w:rsidRPr="00A52959" w:rsidRDefault="00AA38FC" w:rsidP="000B340B">
      <w:pPr>
        <w:jc w:val="center"/>
        <w:rPr>
          <w:rFonts w:ascii="Times New Roman" w:hAnsi="Times New Roman" w:cs="Times New Roman"/>
          <w:color w:val="4472C4" w:themeColor="accent5"/>
          <w:sz w:val="64"/>
          <w:szCs w:val="64"/>
        </w:rPr>
      </w:pPr>
      <w:r w:rsidRPr="00A52959">
        <w:rPr>
          <w:rFonts w:ascii="Times New Roman" w:hAnsi="Times New Roman" w:cs="Times New Roman"/>
          <w:color w:val="4472C4" w:themeColor="accent5"/>
          <w:sz w:val="64"/>
          <w:szCs w:val="64"/>
        </w:rPr>
        <w:t xml:space="preserve">Fire </w:t>
      </w:r>
      <w:r w:rsidR="0029215D" w:rsidRPr="00A52959">
        <w:rPr>
          <w:rFonts w:ascii="Times New Roman" w:hAnsi="Times New Roman" w:cs="Times New Roman"/>
          <w:color w:val="4472C4" w:themeColor="accent5"/>
          <w:sz w:val="64"/>
          <w:szCs w:val="64"/>
        </w:rPr>
        <w:t>Sprinkler</w:t>
      </w:r>
      <w:r w:rsidRPr="00A52959">
        <w:rPr>
          <w:rFonts w:ascii="Times New Roman" w:hAnsi="Times New Roman" w:cs="Times New Roman"/>
          <w:color w:val="4472C4" w:themeColor="accent5"/>
          <w:sz w:val="64"/>
          <w:szCs w:val="64"/>
        </w:rPr>
        <w:t xml:space="preserve"> </w:t>
      </w:r>
      <w:r w:rsidR="00387102" w:rsidRPr="00A52959">
        <w:rPr>
          <w:rFonts w:ascii="Times New Roman" w:hAnsi="Times New Roman" w:cs="Times New Roman"/>
          <w:color w:val="4472C4" w:themeColor="accent5"/>
          <w:sz w:val="64"/>
          <w:szCs w:val="64"/>
        </w:rPr>
        <w:t xml:space="preserve">System </w:t>
      </w:r>
      <w:r w:rsidR="00EA57DA" w:rsidRPr="00A52959">
        <w:rPr>
          <w:rFonts w:ascii="Times New Roman" w:hAnsi="Times New Roman" w:cs="Times New Roman"/>
          <w:color w:val="4472C4" w:themeColor="accent5"/>
          <w:sz w:val="64"/>
          <w:szCs w:val="64"/>
        </w:rPr>
        <w:t xml:space="preserve">Plan </w:t>
      </w:r>
    </w:p>
    <w:p w14:paraId="554B1E79" w14:textId="77777777" w:rsidR="00387102" w:rsidRPr="00A52959" w:rsidRDefault="00387102" w:rsidP="000B340B">
      <w:pPr>
        <w:jc w:val="center"/>
        <w:rPr>
          <w:rFonts w:ascii="Times New Roman" w:hAnsi="Times New Roman" w:cs="Times New Roman"/>
          <w:color w:val="4472C4" w:themeColor="accent5"/>
          <w:sz w:val="64"/>
          <w:szCs w:val="64"/>
        </w:rPr>
      </w:pPr>
      <w:r w:rsidRPr="00A52959">
        <w:rPr>
          <w:rFonts w:ascii="Times New Roman" w:hAnsi="Times New Roman" w:cs="Times New Roman"/>
          <w:color w:val="4472C4" w:themeColor="accent5"/>
          <w:sz w:val="64"/>
          <w:szCs w:val="64"/>
        </w:rPr>
        <w:t>Review &amp; Acceptance Testing</w:t>
      </w:r>
    </w:p>
    <w:p w14:paraId="3DDCEBB0" w14:textId="454536E6" w:rsidR="000B340B" w:rsidRPr="00A52959" w:rsidRDefault="00D45523" w:rsidP="000B340B">
      <w:pPr>
        <w:jc w:val="center"/>
        <w:rPr>
          <w:rFonts w:ascii="Times New Roman" w:hAnsi="Times New Roman" w:cs="Times New Roman"/>
          <w:sz w:val="28"/>
          <w:szCs w:val="64"/>
        </w:rPr>
      </w:pPr>
      <w:r>
        <w:rPr>
          <w:rFonts w:ascii="Times New Roman" w:hAnsi="Times New Roman" w:cs="Times New Roman"/>
          <w:sz w:val="28"/>
          <w:szCs w:val="64"/>
        </w:rPr>
        <w:t xml:space="preserve">Issued: </w:t>
      </w:r>
      <w:r w:rsidR="003E2DE0">
        <w:rPr>
          <w:rFonts w:ascii="Times New Roman" w:hAnsi="Times New Roman" w:cs="Times New Roman"/>
          <w:sz w:val="28"/>
          <w:szCs w:val="64"/>
        </w:rPr>
        <w:t>December</w:t>
      </w:r>
      <w:r>
        <w:rPr>
          <w:rFonts w:ascii="Times New Roman" w:hAnsi="Times New Roman" w:cs="Times New Roman"/>
          <w:sz w:val="28"/>
          <w:szCs w:val="64"/>
        </w:rPr>
        <w:t xml:space="preserve"> 2020</w:t>
      </w:r>
    </w:p>
    <w:p w14:paraId="2AF0C6F4" w14:textId="77777777" w:rsidR="00E9103C" w:rsidRPr="00A52959" w:rsidRDefault="00E9103C" w:rsidP="000B340B">
      <w:pPr>
        <w:spacing w:line="240" w:lineRule="auto"/>
        <w:jc w:val="center"/>
        <w:rPr>
          <w:rFonts w:ascii="Times New Roman" w:hAnsi="Times New Roman" w:cs="Times New Roman"/>
          <w:b/>
          <w:szCs w:val="64"/>
        </w:rPr>
      </w:pPr>
    </w:p>
    <w:p w14:paraId="720D4E96" w14:textId="6A9FD5BE" w:rsidR="00EA57DA" w:rsidRPr="00A52959" w:rsidRDefault="00B015F5" w:rsidP="00E9103C">
      <w:pPr>
        <w:spacing w:line="240" w:lineRule="auto"/>
        <w:jc w:val="center"/>
        <w:rPr>
          <w:rFonts w:ascii="Times New Roman" w:hAnsi="Times New Roman" w:cs="Times New Roman"/>
          <w:b/>
          <w:sz w:val="28"/>
          <w:szCs w:val="64"/>
        </w:rPr>
      </w:pPr>
      <w:r>
        <w:rPr>
          <w:rFonts w:ascii="Times New Roman" w:hAnsi="Times New Roman" w:cs="Times New Roman"/>
          <w:b/>
          <w:noProof/>
          <w:sz w:val="28"/>
          <w:szCs w:val="64"/>
        </w:rPr>
        <w:drawing>
          <wp:inline distT="0" distB="0" distL="0" distR="0" wp14:anchorId="10D7CF97" wp14:editId="73B994F2">
            <wp:extent cx="3075709" cy="2839234"/>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7610" cy="2850220"/>
                    </a:xfrm>
                    <a:prstGeom prst="rect">
                      <a:avLst/>
                    </a:prstGeom>
                  </pic:spPr>
                </pic:pic>
              </a:graphicData>
            </a:graphic>
          </wp:inline>
        </w:drawing>
      </w:r>
    </w:p>
    <w:p w14:paraId="038CC96E" w14:textId="77777777" w:rsidR="00E9103C" w:rsidRPr="00A52959" w:rsidRDefault="00E9103C" w:rsidP="00E9103C">
      <w:pPr>
        <w:spacing w:line="240" w:lineRule="auto"/>
        <w:jc w:val="center"/>
        <w:rPr>
          <w:rFonts w:ascii="Times New Roman" w:hAnsi="Times New Roman" w:cs="Times New Roman"/>
          <w:b/>
          <w:sz w:val="14"/>
          <w:szCs w:val="64"/>
        </w:rPr>
      </w:pPr>
    </w:p>
    <w:p w14:paraId="4B183B08" w14:textId="77777777" w:rsidR="000B340B" w:rsidRPr="00A52959" w:rsidRDefault="000B340B" w:rsidP="000B340B">
      <w:pPr>
        <w:spacing w:after="0" w:line="249" w:lineRule="auto"/>
        <w:jc w:val="center"/>
        <w:rPr>
          <w:rFonts w:ascii="Times New Roman" w:hAnsi="Times New Roman" w:cs="Times New Roman"/>
          <w:sz w:val="24"/>
        </w:rPr>
      </w:pPr>
      <w:r w:rsidRPr="00A52959">
        <w:rPr>
          <w:rFonts w:ascii="Times New Roman" w:eastAsia="Times New Roman" w:hAnsi="Times New Roman" w:cs="Times New Roman"/>
          <w:sz w:val="24"/>
        </w:rPr>
        <w:t xml:space="preserve">If you have any questions or comments regarding the information contained within, or if you need assistance interpreting these requirements, please contact: </w:t>
      </w:r>
    </w:p>
    <w:p w14:paraId="7B9D72FA" w14:textId="77777777" w:rsidR="000B340B" w:rsidRPr="00A52959" w:rsidRDefault="000B340B" w:rsidP="000B340B">
      <w:pPr>
        <w:spacing w:after="0"/>
        <w:ind w:left="47"/>
        <w:jc w:val="center"/>
        <w:rPr>
          <w:rFonts w:ascii="Times New Roman" w:hAnsi="Times New Roman" w:cs="Times New Roman"/>
        </w:rPr>
      </w:pPr>
      <w:r w:rsidRPr="00A52959">
        <w:rPr>
          <w:rFonts w:ascii="Times New Roman" w:eastAsia="Times New Roman" w:hAnsi="Times New Roman" w:cs="Times New Roman"/>
          <w:b/>
        </w:rPr>
        <w:t xml:space="preserve"> </w:t>
      </w:r>
    </w:p>
    <w:p w14:paraId="6250CF30" w14:textId="7A983D26" w:rsidR="000B340B" w:rsidRPr="00A52959" w:rsidRDefault="003E2DE0" w:rsidP="000B340B">
      <w:pPr>
        <w:spacing w:after="0"/>
        <w:ind w:right="4"/>
        <w:jc w:val="center"/>
        <w:rPr>
          <w:rFonts w:ascii="Times New Roman" w:hAnsi="Times New Roman" w:cs="Times New Roman"/>
          <w:sz w:val="24"/>
        </w:rPr>
      </w:pPr>
      <w:r>
        <w:rPr>
          <w:rFonts w:ascii="Times New Roman" w:eastAsia="Times New Roman" w:hAnsi="Times New Roman" w:cs="Times New Roman"/>
          <w:b/>
          <w:sz w:val="24"/>
        </w:rPr>
        <w:t>168 North Mesa</w:t>
      </w:r>
      <w:r w:rsidR="000B340B" w:rsidRPr="00A52959">
        <w:rPr>
          <w:rFonts w:ascii="Times New Roman" w:eastAsia="Times New Roman" w:hAnsi="Times New Roman" w:cs="Times New Roman"/>
          <w:b/>
          <w:sz w:val="24"/>
        </w:rPr>
        <w:t xml:space="preserve"> </w:t>
      </w:r>
    </w:p>
    <w:p w14:paraId="512953B5" w14:textId="2524B45D" w:rsidR="000B340B" w:rsidRPr="003E2DE0" w:rsidRDefault="003E2DE0" w:rsidP="000B340B">
      <w:pPr>
        <w:spacing w:after="0"/>
        <w:ind w:right="4"/>
        <w:jc w:val="center"/>
        <w:rPr>
          <w:rFonts w:ascii="Times New Roman" w:hAnsi="Times New Roman" w:cs="Times New Roman"/>
          <w:b/>
          <w:bCs/>
          <w:sz w:val="24"/>
        </w:rPr>
      </w:pPr>
      <w:r w:rsidRPr="003E2DE0">
        <w:rPr>
          <w:rFonts w:ascii="Times New Roman" w:hAnsi="Times New Roman" w:cs="Times New Roman"/>
          <w:b/>
          <w:bCs/>
          <w:sz w:val="24"/>
        </w:rPr>
        <w:t>Fruita, Colorado</w:t>
      </w:r>
      <w:r w:rsidR="00E3340A">
        <w:rPr>
          <w:rFonts w:ascii="Times New Roman" w:hAnsi="Times New Roman" w:cs="Times New Roman"/>
          <w:b/>
          <w:bCs/>
          <w:sz w:val="24"/>
        </w:rPr>
        <w:t xml:space="preserve"> 81521</w:t>
      </w:r>
    </w:p>
    <w:p w14:paraId="397D167A" w14:textId="4FD631EA" w:rsidR="00E9103C" w:rsidRPr="00A52959" w:rsidRDefault="000B340B" w:rsidP="006561BA">
      <w:pPr>
        <w:spacing w:after="0"/>
        <w:ind w:right="2"/>
        <w:jc w:val="center"/>
        <w:rPr>
          <w:rFonts w:ascii="Times New Roman" w:eastAsia="Times New Roman" w:hAnsi="Times New Roman" w:cs="Times New Roman"/>
          <w:b/>
          <w:sz w:val="24"/>
        </w:rPr>
      </w:pPr>
      <w:r w:rsidRPr="00A52959">
        <w:rPr>
          <w:rFonts w:ascii="Times New Roman" w:eastAsia="Times New Roman" w:hAnsi="Times New Roman" w:cs="Times New Roman"/>
          <w:b/>
          <w:sz w:val="24"/>
        </w:rPr>
        <w:t>Tel</w:t>
      </w:r>
      <w:r w:rsidR="0033470B" w:rsidRPr="00A52959">
        <w:rPr>
          <w:rFonts w:ascii="Times New Roman" w:eastAsia="Times New Roman" w:hAnsi="Times New Roman" w:cs="Times New Roman"/>
          <w:b/>
          <w:sz w:val="24"/>
        </w:rPr>
        <w:t>: (</w:t>
      </w:r>
      <w:r w:rsidRPr="00A52959">
        <w:rPr>
          <w:rFonts w:ascii="Times New Roman" w:eastAsia="Times New Roman" w:hAnsi="Times New Roman" w:cs="Times New Roman"/>
          <w:b/>
          <w:sz w:val="24"/>
        </w:rPr>
        <w:t xml:space="preserve">970) </w:t>
      </w:r>
      <w:r w:rsidR="003E2DE0">
        <w:rPr>
          <w:rFonts w:ascii="Times New Roman" w:eastAsia="Times New Roman" w:hAnsi="Times New Roman" w:cs="Times New Roman"/>
          <w:b/>
          <w:sz w:val="24"/>
        </w:rPr>
        <w:t>858-3133</w:t>
      </w:r>
      <w:r w:rsidRPr="00A52959">
        <w:rPr>
          <w:rFonts w:ascii="Times New Roman" w:eastAsia="Times New Roman" w:hAnsi="Times New Roman" w:cs="Times New Roman"/>
          <w:b/>
          <w:sz w:val="24"/>
        </w:rPr>
        <w:t xml:space="preserve"> </w:t>
      </w:r>
    </w:p>
    <w:p w14:paraId="0ED42A5A" w14:textId="4B057049" w:rsidR="006561BA" w:rsidRPr="00A52959" w:rsidRDefault="008F6674" w:rsidP="006561BA">
      <w:pPr>
        <w:spacing w:after="0"/>
        <w:ind w:right="2"/>
        <w:jc w:val="center"/>
        <w:rPr>
          <w:rFonts w:ascii="Times New Roman" w:eastAsia="Times New Roman" w:hAnsi="Times New Roman" w:cs="Times New Roman"/>
          <w:b/>
          <w:sz w:val="24"/>
        </w:rPr>
      </w:pPr>
      <w:r>
        <w:rPr>
          <w:rFonts w:ascii="Times New Roman" w:eastAsia="Times New Roman" w:hAnsi="Times New Roman" w:cs="Times New Roman"/>
          <w:b/>
          <w:sz w:val="24"/>
        </w:rPr>
        <w:t>Website</w:t>
      </w:r>
      <w:r w:rsidR="003E2DE0">
        <w:rPr>
          <w:rFonts w:ascii="Times New Roman" w:eastAsia="Times New Roman" w:hAnsi="Times New Roman" w:cs="Times New Roman"/>
          <w:b/>
          <w:sz w:val="24"/>
        </w:rPr>
        <w:t xml:space="preserve">: </w:t>
      </w:r>
      <w:r w:rsidR="00E3340A">
        <w:rPr>
          <w:rFonts w:ascii="Times New Roman" w:eastAsia="Times New Roman" w:hAnsi="Times New Roman" w:cs="Times New Roman"/>
          <w:b/>
          <w:sz w:val="24"/>
        </w:rPr>
        <w:t>lowervalleyfire.com</w:t>
      </w:r>
      <w:r w:rsidR="003E2DE0">
        <w:rPr>
          <w:rFonts w:ascii="Times New Roman" w:eastAsia="Times New Roman" w:hAnsi="Times New Roman" w:cs="Times New Roman"/>
          <w:b/>
          <w:sz w:val="24"/>
        </w:rPr>
        <w:t>.</w:t>
      </w:r>
    </w:p>
    <w:p w14:paraId="11ADC3EE" w14:textId="4485162D" w:rsidR="003E2DE0" w:rsidRDefault="0033470B" w:rsidP="00CE5EB5">
      <w:pPr>
        <w:spacing w:after="0"/>
        <w:ind w:right="2"/>
        <w:jc w:val="center"/>
        <w:rPr>
          <w:rFonts w:ascii="Times New Roman" w:eastAsia="Times New Roman" w:hAnsi="Times New Roman" w:cs="Times New Roman"/>
          <w:b/>
          <w:sz w:val="24"/>
        </w:rPr>
      </w:pPr>
      <w:r w:rsidRPr="00A52959">
        <w:rPr>
          <w:rFonts w:ascii="Times New Roman" w:eastAsia="Times New Roman" w:hAnsi="Times New Roman" w:cs="Times New Roman"/>
          <w:b/>
          <w:sz w:val="24"/>
        </w:rPr>
        <w:t>Email:</w:t>
      </w:r>
      <w:r>
        <w:rPr>
          <w:rFonts w:ascii="Times New Roman" w:eastAsia="Times New Roman" w:hAnsi="Times New Roman" w:cs="Times New Roman"/>
          <w:b/>
          <w:sz w:val="24"/>
        </w:rPr>
        <w:t xml:space="preserve"> postmaster@lvfdfire.org</w:t>
      </w:r>
    </w:p>
    <w:p w14:paraId="50A5307B" w14:textId="77777777" w:rsidR="003E2DE0" w:rsidRDefault="003E2DE0" w:rsidP="00CE5EB5">
      <w:pPr>
        <w:spacing w:after="0"/>
        <w:ind w:right="2"/>
        <w:jc w:val="center"/>
        <w:rPr>
          <w:rFonts w:ascii="Times New Roman" w:eastAsia="Times New Roman" w:hAnsi="Times New Roman" w:cs="Times New Roman"/>
          <w:b/>
          <w:sz w:val="24"/>
        </w:rPr>
      </w:pPr>
    </w:p>
    <w:p w14:paraId="07C7800E" w14:textId="49B82F5C" w:rsidR="00B6130F" w:rsidRPr="00A52959" w:rsidRDefault="003E2DE0" w:rsidP="00CE5EB5">
      <w:pPr>
        <w:spacing w:after="0"/>
        <w:ind w:right="2"/>
        <w:jc w:val="center"/>
        <w:rPr>
          <w:rFonts w:ascii="Times New Roman" w:hAnsi="Times New Roman" w:cs="Times New Roman"/>
          <w:b/>
          <w:sz w:val="40"/>
        </w:rPr>
      </w:pPr>
      <w:r>
        <w:rPr>
          <w:rFonts w:ascii="Times New Roman" w:hAnsi="Times New Roman" w:cs="Times New Roman"/>
          <w:b/>
          <w:sz w:val="40"/>
        </w:rPr>
        <w:t>Tab</w:t>
      </w:r>
      <w:r w:rsidR="00B6130F" w:rsidRPr="00A52959">
        <w:rPr>
          <w:rFonts w:ascii="Times New Roman" w:hAnsi="Times New Roman" w:cs="Times New Roman"/>
          <w:b/>
          <w:sz w:val="40"/>
        </w:rPr>
        <w:t>le of Contents</w:t>
      </w:r>
    </w:p>
    <w:p w14:paraId="0B88594E" w14:textId="77777777" w:rsidR="005A52B2" w:rsidRPr="00A52959" w:rsidRDefault="005A52B2" w:rsidP="00CE5EB5">
      <w:pPr>
        <w:spacing w:after="0"/>
        <w:ind w:right="2"/>
        <w:jc w:val="center"/>
        <w:rPr>
          <w:rFonts w:ascii="Times New Roman" w:hAnsi="Times New Roman" w:cs="Times New Roman"/>
          <w:b/>
          <w:sz w:val="40"/>
        </w:rPr>
      </w:pPr>
    </w:p>
    <w:bookmarkStart w:id="0" w:name="_Toc13664991" w:displacedByCustomXml="next"/>
    <w:sdt>
      <w:sdtPr>
        <w:rPr>
          <w:rFonts w:asciiTheme="minorHAnsi" w:eastAsiaTheme="minorHAnsi" w:hAnsiTheme="minorHAnsi" w:cstheme="minorBidi"/>
          <w:color w:val="auto"/>
          <w:sz w:val="22"/>
          <w:szCs w:val="22"/>
        </w:rPr>
        <w:id w:val="-1865287562"/>
        <w:docPartObj>
          <w:docPartGallery w:val="Table of Contents"/>
          <w:docPartUnique/>
        </w:docPartObj>
      </w:sdtPr>
      <w:sdtEndPr>
        <w:rPr>
          <w:b/>
          <w:bCs/>
          <w:noProof/>
        </w:rPr>
      </w:sdtEndPr>
      <w:sdtContent>
        <w:p w14:paraId="08D6AC01" w14:textId="77777777" w:rsidR="00D9561F" w:rsidRPr="00D9561F" w:rsidRDefault="00D9561F">
          <w:pPr>
            <w:pStyle w:val="TOCHeading"/>
            <w:rPr>
              <w:sz w:val="4"/>
            </w:rPr>
          </w:pPr>
        </w:p>
        <w:p w14:paraId="2E914B5A" w14:textId="77777777" w:rsidR="00D9561F" w:rsidRPr="00D9561F" w:rsidRDefault="00D9561F" w:rsidP="00F70FAC">
          <w:pPr>
            <w:pStyle w:val="TOC2"/>
            <w:tabs>
              <w:tab w:val="right" w:leader="underscore" w:pos="10070"/>
            </w:tabs>
            <w:ind w:left="0"/>
            <w:jc w:val="both"/>
            <w:rPr>
              <w:rFonts w:cstheme="minorBidi"/>
              <w:noProof/>
              <w:sz w:val="24"/>
            </w:rPr>
          </w:pPr>
          <w:r w:rsidRPr="00D9561F">
            <w:rPr>
              <w:sz w:val="24"/>
            </w:rPr>
            <w:fldChar w:fldCharType="begin"/>
          </w:r>
          <w:r w:rsidRPr="00D9561F">
            <w:rPr>
              <w:sz w:val="24"/>
            </w:rPr>
            <w:instrText xml:space="preserve"> TOC \o "1-3" \u </w:instrText>
          </w:r>
          <w:r w:rsidRPr="00D9561F">
            <w:rPr>
              <w:sz w:val="24"/>
            </w:rPr>
            <w:fldChar w:fldCharType="separate"/>
          </w:r>
          <w:r w:rsidRPr="00D9561F">
            <w:rPr>
              <w:rFonts w:ascii="Times New Roman" w:hAnsi="Times New Roman"/>
              <w:b/>
              <w:noProof/>
              <w:color w:val="000000" w:themeColor="text1"/>
              <w:sz w:val="24"/>
            </w:rPr>
            <w:t>Minimum Requirements</w:t>
          </w:r>
          <w:r w:rsidRPr="00D9561F">
            <w:rPr>
              <w:noProof/>
              <w:sz w:val="24"/>
            </w:rPr>
            <w:tab/>
          </w:r>
          <w:r w:rsidRPr="00D9561F">
            <w:rPr>
              <w:noProof/>
              <w:sz w:val="24"/>
            </w:rPr>
            <w:fldChar w:fldCharType="begin"/>
          </w:r>
          <w:r w:rsidRPr="00D9561F">
            <w:rPr>
              <w:noProof/>
              <w:sz w:val="24"/>
            </w:rPr>
            <w:instrText xml:space="preserve"> PAGEREF _Toc14081554 \h </w:instrText>
          </w:r>
          <w:r w:rsidRPr="00D9561F">
            <w:rPr>
              <w:noProof/>
              <w:sz w:val="24"/>
            </w:rPr>
          </w:r>
          <w:r w:rsidRPr="00D9561F">
            <w:rPr>
              <w:noProof/>
              <w:sz w:val="24"/>
            </w:rPr>
            <w:fldChar w:fldCharType="separate"/>
          </w:r>
          <w:r w:rsidR="00D04308">
            <w:rPr>
              <w:noProof/>
              <w:sz w:val="24"/>
            </w:rPr>
            <w:t>2</w:t>
          </w:r>
          <w:r w:rsidRPr="00D9561F">
            <w:rPr>
              <w:noProof/>
              <w:sz w:val="24"/>
            </w:rPr>
            <w:fldChar w:fldCharType="end"/>
          </w:r>
        </w:p>
        <w:p w14:paraId="17047CE3" w14:textId="77777777" w:rsidR="00D9561F" w:rsidRPr="00D9561F" w:rsidRDefault="00D9561F" w:rsidP="00F70FAC">
          <w:pPr>
            <w:pStyle w:val="TOC1"/>
            <w:tabs>
              <w:tab w:val="right" w:leader="underscore" w:pos="10070"/>
            </w:tabs>
            <w:jc w:val="both"/>
            <w:rPr>
              <w:rFonts w:cstheme="minorBidi"/>
              <w:noProof/>
              <w:sz w:val="24"/>
            </w:rPr>
          </w:pPr>
          <w:r w:rsidRPr="00D9561F">
            <w:rPr>
              <w:rFonts w:ascii="Times New Roman" w:hAnsi="Times New Roman"/>
              <w:b/>
              <w:noProof/>
              <w:sz w:val="24"/>
            </w:rPr>
            <w:t>Small Project Submittals</w:t>
          </w:r>
          <w:r w:rsidRPr="00D9561F">
            <w:rPr>
              <w:noProof/>
              <w:sz w:val="24"/>
            </w:rPr>
            <w:tab/>
          </w:r>
          <w:r w:rsidRPr="00D9561F">
            <w:rPr>
              <w:noProof/>
              <w:sz w:val="24"/>
            </w:rPr>
            <w:fldChar w:fldCharType="begin"/>
          </w:r>
          <w:r w:rsidRPr="00D9561F">
            <w:rPr>
              <w:noProof/>
              <w:sz w:val="24"/>
            </w:rPr>
            <w:instrText xml:space="preserve"> PAGEREF _Toc14081555 \h </w:instrText>
          </w:r>
          <w:r w:rsidRPr="00D9561F">
            <w:rPr>
              <w:noProof/>
              <w:sz w:val="24"/>
            </w:rPr>
          </w:r>
          <w:r w:rsidRPr="00D9561F">
            <w:rPr>
              <w:noProof/>
              <w:sz w:val="24"/>
            </w:rPr>
            <w:fldChar w:fldCharType="separate"/>
          </w:r>
          <w:r w:rsidR="00D04308">
            <w:rPr>
              <w:noProof/>
              <w:sz w:val="24"/>
            </w:rPr>
            <w:t>4</w:t>
          </w:r>
          <w:r w:rsidRPr="00D9561F">
            <w:rPr>
              <w:noProof/>
              <w:sz w:val="24"/>
            </w:rPr>
            <w:fldChar w:fldCharType="end"/>
          </w:r>
        </w:p>
        <w:p w14:paraId="2237C4FE" w14:textId="77777777" w:rsidR="00D9561F" w:rsidRPr="00D9561F" w:rsidRDefault="00D9561F" w:rsidP="00F70FAC">
          <w:pPr>
            <w:pStyle w:val="TOC1"/>
            <w:tabs>
              <w:tab w:val="right" w:leader="underscore" w:pos="10070"/>
            </w:tabs>
            <w:jc w:val="both"/>
            <w:rPr>
              <w:rFonts w:cstheme="minorBidi"/>
              <w:noProof/>
              <w:sz w:val="24"/>
            </w:rPr>
          </w:pPr>
          <w:r w:rsidRPr="00D9561F">
            <w:rPr>
              <w:rFonts w:ascii="Times New Roman" w:hAnsi="Times New Roman"/>
              <w:b/>
              <w:noProof/>
              <w:sz w:val="24"/>
            </w:rPr>
            <w:t>Plan Review Submittal Matrix</w:t>
          </w:r>
          <w:r w:rsidRPr="00D9561F">
            <w:rPr>
              <w:noProof/>
              <w:sz w:val="24"/>
            </w:rPr>
            <w:tab/>
          </w:r>
          <w:r w:rsidRPr="00D9561F">
            <w:rPr>
              <w:noProof/>
              <w:sz w:val="24"/>
            </w:rPr>
            <w:fldChar w:fldCharType="begin"/>
          </w:r>
          <w:r w:rsidRPr="00D9561F">
            <w:rPr>
              <w:noProof/>
              <w:sz w:val="24"/>
            </w:rPr>
            <w:instrText xml:space="preserve"> PAGEREF _Toc14081556 \h </w:instrText>
          </w:r>
          <w:r w:rsidRPr="00D9561F">
            <w:rPr>
              <w:noProof/>
              <w:sz w:val="24"/>
            </w:rPr>
          </w:r>
          <w:r w:rsidRPr="00D9561F">
            <w:rPr>
              <w:noProof/>
              <w:sz w:val="24"/>
            </w:rPr>
            <w:fldChar w:fldCharType="separate"/>
          </w:r>
          <w:r w:rsidR="00D04308">
            <w:rPr>
              <w:noProof/>
              <w:sz w:val="24"/>
            </w:rPr>
            <w:t>5</w:t>
          </w:r>
          <w:r w:rsidRPr="00D9561F">
            <w:rPr>
              <w:noProof/>
              <w:sz w:val="24"/>
            </w:rPr>
            <w:fldChar w:fldCharType="end"/>
          </w:r>
        </w:p>
        <w:p w14:paraId="508D0469" w14:textId="77777777" w:rsidR="00D9561F" w:rsidRPr="00D9561F" w:rsidRDefault="00D9561F" w:rsidP="00F70FAC">
          <w:pPr>
            <w:pStyle w:val="TOC1"/>
            <w:tabs>
              <w:tab w:val="right" w:leader="underscore" w:pos="10070"/>
            </w:tabs>
            <w:jc w:val="both"/>
            <w:rPr>
              <w:rFonts w:cstheme="minorBidi"/>
              <w:noProof/>
              <w:sz w:val="24"/>
            </w:rPr>
          </w:pPr>
          <w:r w:rsidRPr="00D9561F">
            <w:rPr>
              <w:rFonts w:ascii="Times New Roman" w:hAnsi="Times New Roman"/>
              <w:b/>
              <w:noProof/>
              <w:sz w:val="24"/>
            </w:rPr>
            <w:t>Final Inspection and Acceptance Testing</w:t>
          </w:r>
          <w:r w:rsidRPr="00D9561F">
            <w:rPr>
              <w:noProof/>
              <w:sz w:val="24"/>
            </w:rPr>
            <w:tab/>
          </w:r>
          <w:r w:rsidRPr="00D9561F">
            <w:rPr>
              <w:noProof/>
              <w:sz w:val="24"/>
            </w:rPr>
            <w:fldChar w:fldCharType="begin"/>
          </w:r>
          <w:r w:rsidRPr="00D9561F">
            <w:rPr>
              <w:noProof/>
              <w:sz w:val="24"/>
            </w:rPr>
            <w:instrText xml:space="preserve"> PAGEREF _Toc14081557 \h </w:instrText>
          </w:r>
          <w:r w:rsidRPr="00D9561F">
            <w:rPr>
              <w:noProof/>
              <w:sz w:val="24"/>
            </w:rPr>
          </w:r>
          <w:r w:rsidRPr="00D9561F">
            <w:rPr>
              <w:noProof/>
              <w:sz w:val="24"/>
            </w:rPr>
            <w:fldChar w:fldCharType="separate"/>
          </w:r>
          <w:r w:rsidR="00D04308">
            <w:rPr>
              <w:noProof/>
              <w:sz w:val="24"/>
            </w:rPr>
            <w:t>5</w:t>
          </w:r>
          <w:r w:rsidRPr="00D9561F">
            <w:rPr>
              <w:noProof/>
              <w:sz w:val="24"/>
            </w:rPr>
            <w:fldChar w:fldCharType="end"/>
          </w:r>
        </w:p>
        <w:p w14:paraId="4CEF1C91" w14:textId="77777777" w:rsidR="00D9561F" w:rsidRPr="00D9561F" w:rsidRDefault="00D9561F" w:rsidP="00F70FAC">
          <w:pPr>
            <w:pStyle w:val="TOC1"/>
            <w:tabs>
              <w:tab w:val="right" w:leader="underscore" w:pos="10070"/>
            </w:tabs>
            <w:jc w:val="both"/>
            <w:rPr>
              <w:rFonts w:cstheme="minorBidi"/>
              <w:noProof/>
              <w:sz w:val="24"/>
            </w:rPr>
          </w:pPr>
          <w:r w:rsidRPr="00D9561F">
            <w:rPr>
              <w:rFonts w:ascii="Times New Roman" w:hAnsi="Times New Roman"/>
              <w:b/>
              <w:noProof/>
              <w:sz w:val="24"/>
            </w:rPr>
            <w:t>Code References</w:t>
          </w:r>
          <w:r w:rsidRPr="00D9561F">
            <w:rPr>
              <w:noProof/>
              <w:sz w:val="24"/>
            </w:rPr>
            <w:tab/>
          </w:r>
          <w:r w:rsidRPr="00D9561F">
            <w:rPr>
              <w:noProof/>
              <w:sz w:val="24"/>
            </w:rPr>
            <w:fldChar w:fldCharType="begin"/>
          </w:r>
          <w:r w:rsidRPr="00D9561F">
            <w:rPr>
              <w:noProof/>
              <w:sz w:val="24"/>
            </w:rPr>
            <w:instrText xml:space="preserve"> PAGEREF _Toc14081558 \h </w:instrText>
          </w:r>
          <w:r w:rsidRPr="00D9561F">
            <w:rPr>
              <w:noProof/>
              <w:sz w:val="24"/>
            </w:rPr>
          </w:r>
          <w:r w:rsidRPr="00D9561F">
            <w:rPr>
              <w:noProof/>
              <w:sz w:val="24"/>
            </w:rPr>
            <w:fldChar w:fldCharType="separate"/>
          </w:r>
          <w:r w:rsidR="00D04308">
            <w:rPr>
              <w:noProof/>
              <w:sz w:val="24"/>
            </w:rPr>
            <w:t>5</w:t>
          </w:r>
          <w:r w:rsidRPr="00D9561F">
            <w:rPr>
              <w:noProof/>
              <w:sz w:val="24"/>
            </w:rPr>
            <w:fldChar w:fldCharType="end"/>
          </w:r>
        </w:p>
        <w:p w14:paraId="0C27BA26" w14:textId="77777777" w:rsidR="009118E5" w:rsidRPr="00D9561F" w:rsidRDefault="00D9561F" w:rsidP="00F70FAC">
          <w:pPr>
            <w:jc w:val="both"/>
          </w:pPr>
          <w:r w:rsidRPr="00D9561F">
            <w:rPr>
              <w:rFonts w:eastAsiaTheme="minorEastAsia" w:cs="Times New Roman"/>
              <w:sz w:val="24"/>
            </w:rPr>
            <w:lastRenderedPageBreak/>
            <w:fldChar w:fldCharType="end"/>
          </w:r>
        </w:p>
      </w:sdtContent>
    </w:sdt>
    <w:p w14:paraId="6B1D049E" w14:textId="77777777" w:rsidR="005A52B2" w:rsidRPr="00D9561F" w:rsidRDefault="00CE5EB5" w:rsidP="00F70FAC">
      <w:pPr>
        <w:pStyle w:val="Heading2"/>
        <w:pBdr>
          <w:bottom w:val="single" w:sz="4" w:space="1" w:color="auto"/>
        </w:pBdr>
        <w:jc w:val="both"/>
        <w:rPr>
          <w:rFonts w:ascii="Times New Roman" w:hAnsi="Times New Roman" w:cs="Times New Roman"/>
          <w:b/>
          <w:color w:val="000000" w:themeColor="text1"/>
          <w:sz w:val="36"/>
          <w:szCs w:val="36"/>
        </w:rPr>
      </w:pPr>
      <w:bookmarkStart w:id="1" w:name="_Toc14081554"/>
      <w:r w:rsidRPr="00D9561F">
        <w:rPr>
          <w:rFonts w:ascii="Times New Roman" w:hAnsi="Times New Roman" w:cs="Times New Roman"/>
          <w:b/>
          <w:color w:val="000000" w:themeColor="text1"/>
          <w:sz w:val="36"/>
          <w:szCs w:val="36"/>
        </w:rPr>
        <w:t>Minimum Requirements</w:t>
      </w:r>
      <w:bookmarkEnd w:id="1"/>
      <w:bookmarkEnd w:id="0"/>
      <w:r w:rsidR="005A52B2" w:rsidRPr="00D9561F">
        <w:rPr>
          <w:rFonts w:ascii="Times New Roman" w:hAnsi="Times New Roman" w:cs="Times New Roman"/>
          <w:b/>
          <w:color w:val="000000" w:themeColor="text1"/>
          <w:sz w:val="36"/>
          <w:szCs w:val="36"/>
        </w:rPr>
        <w:t xml:space="preserve">                                                         </w:t>
      </w:r>
    </w:p>
    <w:p w14:paraId="5346FFCF" w14:textId="77777777" w:rsidR="00CE5EB5" w:rsidRDefault="00CE5EB5" w:rsidP="00F70FAC">
      <w:pPr>
        <w:spacing w:after="0"/>
        <w:ind w:right="2"/>
        <w:jc w:val="both"/>
        <w:rPr>
          <w:rFonts w:ascii="Times New Roman" w:hAnsi="Times New Roman" w:cs="Times New Roman"/>
          <w:sz w:val="10"/>
        </w:rPr>
      </w:pPr>
    </w:p>
    <w:p w14:paraId="65D07CF1" w14:textId="77777777" w:rsidR="00A52959" w:rsidRPr="00A52959" w:rsidRDefault="00A52959" w:rsidP="00F70FAC">
      <w:pPr>
        <w:spacing w:after="0"/>
        <w:ind w:right="2"/>
        <w:jc w:val="both"/>
        <w:rPr>
          <w:rFonts w:ascii="Times New Roman" w:hAnsi="Times New Roman" w:cs="Times New Roman"/>
          <w:sz w:val="10"/>
        </w:rPr>
      </w:pPr>
    </w:p>
    <w:p w14:paraId="0A56141A" w14:textId="57EE4B33" w:rsidR="004A19BA" w:rsidRDefault="004A19BA" w:rsidP="00F70FAC">
      <w:pPr>
        <w:spacing w:after="0"/>
        <w:ind w:right="2"/>
        <w:jc w:val="both"/>
        <w:rPr>
          <w:rFonts w:ascii="Times New Roman" w:hAnsi="Times New Roman" w:cs="Times New Roman"/>
          <w:sz w:val="24"/>
          <w:szCs w:val="24"/>
        </w:rPr>
      </w:pPr>
      <w:r w:rsidRPr="00A52959">
        <w:rPr>
          <w:rFonts w:ascii="Times New Roman" w:hAnsi="Times New Roman" w:cs="Times New Roman"/>
          <w:sz w:val="24"/>
          <w:szCs w:val="24"/>
        </w:rPr>
        <w:t xml:space="preserve">FIRE SPRINKLER SYSTEM WORKING PLANS AND ASSOCIATED DOCUMENTS, INCLUDING “SMALL PROJECT” DOCUMENTS SHALL BE SUBMITTED TO THE AUTHORITY HAVING JURISDICTION (AHJ), THE </w:t>
      </w:r>
      <w:r w:rsidR="003E2DE0">
        <w:rPr>
          <w:rFonts w:ascii="Times New Roman" w:hAnsi="Times New Roman" w:cs="Times New Roman"/>
          <w:sz w:val="24"/>
          <w:szCs w:val="24"/>
        </w:rPr>
        <w:t>LOWER VALLEY FIRE DISTRICT</w:t>
      </w:r>
      <w:r w:rsidRPr="00A52959">
        <w:rPr>
          <w:rFonts w:ascii="Times New Roman" w:hAnsi="Times New Roman" w:cs="Times New Roman"/>
          <w:sz w:val="24"/>
          <w:szCs w:val="24"/>
        </w:rPr>
        <w:t>, FOR REVIEW AND APPROVAL PRIOR TO SYSTEM INSTALLATION OR OTHER WORK BEING COMPLETED (201</w:t>
      </w:r>
      <w:r w:rsidR="002F42E4" w:rsidRPr="00A52959">
        <w:rPr>
          <w:rFonts w:ascii="Times New Roman" w:hAnsi="Times New Roman" w:cs="Times New Roman"/>
          <w:sz w:val="24"/>
          <w:szCs w:val="24"/>
        </w:rPr>
        <w:t>8</w:t>
      </w:r>
      <w:r w:rsidRPr="00A52959">
        <w:rPr>
          <w:rFonts w:ascii="Times New Roman" w:hAnsi="Times New Roman" w:cs="Times New Roman"/>
          <w:sz w:val="24"/>
          <w:szCs w:val="24"/>
        </w:rPr>
        <w:t xml:space="preserve"> IFC SEC. 901.2 AND 201</w:t>
      </w:r>
      <w:r w:rsidR="000413BB" w:rsidRPr="00A52959">
        <w:rPr>
          <w:rFonts w:ascii="Times New Roman" w:hAnsi="Times New Roman" w:cs="Times New Roman"/>
          <w:sz w:val="24"/>
          <w:szCs w:val="24"/>
        </w:rPr>
        <w:t>6</w:t>
      </w:r>
      <w:r w:rsidRPr="00A52959">
        <w:rPr>
          <w:rFonts w:ascii="Times New Roman" w:hAnsi="Times New Roman" w:cs="Times New Roman"/>
          <w:sz w:val="24"/>
          <w:szCs w:val="24"/>
        </w:rPr>
        <w:t xml:space="preserve"> NFPA 13 SEC. 2</w:t>
      </w:r>
      <w:r w:rsidR="000413BB" w:rsidRPr="00A52959">
        <w:rPr>
          <w:rFonts w:ascii="Times New Roman" w:hAnsi="Times New Roman" w:cs="Times New Roman"/>
          <w:sz w:val="24"/>
          <w:szCs w:val="24"/>
        </w:rPr>
        <w:t>3</w:t>
      </w:r>
      <w:r w:rsidRPr="00A52959">
        <w:rPr>
          <w:rFonts w:ascii="Times New Roman" w:hAnsi="Times New Roman" w:cs="Times New Roman"/>
          <w:sz w:val="24"/>
          <w:szCs w:val="24"/>
        </w:rPr>
        <w:t>.1.1)</w:t>
      </w:r>
    </w:p>
    <w:p w14:paraId="234DE82A" w14:textId="77777777" w:rsidR="002B3ACF" w:rsidRPr="00A52959" w:rsidRDefault="002B3ACF" w:rsidP="00F70FAC">
      <w:pPr>
        <w:spacing w:after="0"/>
        <w:ind w:right="2"/>
        <w:jc w:val="both"/>
        <w:rPr>
          <w:rFonts w:ascii="Times New Roman" w:hAnsi="Times New Roman" w:cs="Times New Roman"/>
          <w:sz w:val="24"/>
          <w:szCs w:val="24"/>
        </w:rPr>
      </w:pPr>
    </w:p>
    <w:p w14:paraId="7ED04801" w14:textId="77777777" w:rsidR="004A19BA" w:rsidRPr="00A52959" w:rsidRDefault="004A19BA" w:rsidP="00F70FAC">
      <w:pPr>
        <w:spacing w:after="0"/>
        <w:ind w:right="2"/>
        <w:jc w:val="both"/>
        <w:rPr>
          <w:rFonts w:ascii="Times New Roman" w:hAnsi="Times New Roman" w:cs="Times New Roman"/>
          <w:sz w:val="12"/>
          <w:szCs w:val="24"/>
        </w:rPr>
      </w:pPr>
    </w:p>
    <w:p w14:paraId="176749C6" w14:textId="77777777" w:rsidR="004A19BA" w:rsidRDefault="004A19BA" w:rsidP="00F70FAC">
      <w:pPr>
        <w:spacing w:after="0"/>
        <w:ind w:right="2"/>
        <w:jc w:val="both"/>
        <w:rPr>
          <w:rFonts w:ascii="Times New Roman" w:hAnsi="Times New Roman" w:cs="Times New Roman"/>
          <w:b/>
          <w:sz w:val="24"/>
          <w:szCs w:val="24"/>
        </w:rPr>
      </w:pPr>
      <w:r w:rsidRPr="00A52959">
        <w:rPr>
          <w:rFonts w:ascii="Times New Roman" w:hAnsi="Times New Roman" w:cs="Times New Roman"/>
          <w:b/>
          <w:sz w:val="24"/>
          <w:szCs w:val="24"/>
        </w:rPr>
        <w:t>Fees: Will be assessed upon the conclusion of the plan review according to the locally adopted fee schedule.</w:t>
      </w:r>
    </w:p>
    <w:p w14:paraId="7085EAB2" w14:textId="77777777" w:rsidR="002B3ACF" w:rsidRPr="00A52959" w:rsidRDefault="002B3ACF" w:rsidP="00F70FAC">
      <w:pPr>
        <w:spacing w:after="0"/>
        <w:ind w:right="2"/>
        <w:jc w:val="both"/>
        <w:rPr>
          <w:rFonts w:ascii="Times New Roman" w:hAnsi="Times New Roman" w:cs="Times New Roman"/>
          <w:b/>
          <w:sz w:val="24"/>
          <w:szCs w:val="24"/>
        </w:rPr>
      </w:pPr>
    </w:p>
    <w:p w14:paraId="5C89B097" w14:textId="77777777" w:rsidR="004A19BA" w:rsidRPr="00A52959" w:rsidRDefault="004A19BA" w:rsidP="00F70FAC">
      <w:pPr>
        <w:spacing w:after="0"/>
        <w:ind w:right="2"/>
        <w:jc w:val="both"/>
        <w:rPr>
          <w:rFonts w:ascii="Times New Roman" w:hAnsi="Times New Roman" w:cs="Times New Roman"/>
          <w:b/>
          <w:sz w:val="12"/>
          <w:szCs w:val="24"/>
        </w:rPr>
      </w:pPr>
    </w:p>
    <w:p w14:paraId="2948697F" w14:textId="77777777" w:rsidR="004A19BA" w:rsidRDefault="004A19BA" w:rsidP="00F70FAC">
      <w:pPr>
        <w:spacing w:after="0"/>
        <w:ind w:right="2"/>
        <w:jc w:val="both"/>
        <w:rPr>
          <w:rFonts w:ascii="Times New Roman" w:hAnsi="Times New Roman" w:cs="Times New Roman"/>
          <w:sz w:val="24"/>
          <w:szCs w:val="24"/>
        </w:rPr>
      </w:pPr>
      <w:r w:rsidRPr="00A52959">
        <w:rPr>
          <w:rFonts w:ascii="Times New Roman" w:hAnsi="Times New Roman" w:cs="Times New Roman"/>
          <w:b/>
          <w:sz w:val="24"/>
          <w:szCs w:val="24"/>
        </w:rPr>
        <w:t>Designer Information:</w:t>
      </w:r>
      <w:r w:rsidRPr="00A52959">
        <w:rPr>
          <w:rFonts w:ascii="Times New Roman" w:hAnsi="Times New Roman" w:cs="Times New Roman"/>
          <w:sz w:val="24"/>
          <w:szCs w:val="24"/>
        </w:rPr>
        <w:t xml:space="preserve"> All plan drawings and hydraulic calculations shall be prepared and signed/dated </w:t>
      </w:r>
      <w:r w:rsidRPr="00F70FAC">
        <w:rPr>
          <w:rFonts w:ascii="Times New Roman" w:hAnsi="Times New Roman" w:cs="Times New Roman"/>
          <w:sz w:val="24"/>
          <w:szCs w:val="24"/>
          <w:u w:val="single"/>
        </w:rPr>
        <w:t>by a designer who is a Colorado Registered Professional Engineer (P.E.) or a NICET Level III or NICET Level IV</w:t>
      </w:r>
      <w:r w:rsidRPr="00A52959">
        <w:rPr>
          <w:rFonts w:ascii="Times New Roman" w:hAnsi="Times New Roman" w:cs="Times New Roman"/>
          <w:sz w:val="24"/>
          <w:szCs w:val="24"/>
        </w:rPr>
        <w:t xml:space="preserve">. The designer of the system shall be clearly identified on the documents (Colorado Division of Fire Safety). Any individual or company who physically works on or installs any part of a fire protection system, including underground supply lines and back flow preventers must be registered with the Colorado Division of Fire Safety. </w:t>
      </w:r>
    </w:p>
    <w:p w14:paraId="5A040267" w14:textId="77777777" w:rsidR="002B3ACF" w:rsidRPr="00A52959" w:rsidRDefault="002B3ACF" w:rsidP="00F70FAC">
      <w:pPr>
        <w:spacing w:after="0"/>
        <w:ind w:right="2"/>
        <w:jc w:val="both"/>
        <w:rPr>
          <w:rFonts w:ascii="Times New Roman" w:hAnsi="Times New Roman" w:cs="Times New Roman"/>
          <w:sz w:val="24"/>
          <w:szCs w:val="24"/>
        </w:rPr>
      </w:pPr>
    </w:p>
    <w:p w14:paraId="66DD1E61" w14:textId="77777777" w:rsidR="004A19BA" w:rsidRPr="00A52959" w:rsidRDefault="004D2707" w:rsidP="00F70FAC">
      <w:pPr>
        <w:spacing w:after="0"/>
        <w:ind w:right="2"/>
        <w:jc w:val="both"/>
        <w:rPr>
          <w:rFonts w:ascii="Times New Roman" w:hAnsi="Times New Roman" w:cs="Times New Roman"/>
          <w:sz w:val="24"/>
          <w:szCs w:val="24"/>
        </w:rPr>
      </w:pPr>
      <w:r w:rsidRPr="00A52959">
        <w:rPr>
          <w:rFonts w:ascii="Times New Roman" w:hAnsi="Times New Roman" w:cs="Times New Roman"/>
          <w:noProof/>
          <w:sz w:val="24"/>
          <w:szCs w:val="24"/>
        </w:rPr>
        <w:drawing>
          <wp:anchor distT="0" distB="0" distL="114300" distR="114300" simplePos="0" relativeHeight="251660288" behindDoc="0" locked="0" layoutInCell="1" allowOverlap="1" wp14:anchorId="328BF138" wp14:editId="3DB1BD52">
            <wp:simplePos x="0" y="0"/>
            <wp:positionH relativeFrom="column">
              <wp:posOffset>-98186</wp:posOffset>
            </wp:positionH>
            <wp:positionV relativeFrom="paragraph">
              <wp:posOffset>144780</wp:posOffset>
            </wp:positionV>
            <wp:extent cx="2759075" cy="1839595"/>
            <wp:effectExtent l="0" t="0" r="3175" b="8255"/>
            <wp:wrapThrough wrapText="bothSides">
              <wp:wrapPolygon edited="0">
                <wp:start x="0" y="0"/>
                <wp:lineTo x="0" y="21473"/>
                <wp:lineTo x="21476" y="21473"/>
                <wp:lineTo x="2147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9075" cy="1839595"/>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p>
    <w:p w14:paraId="4BE35DD5" w14:textId="77777777" w:rsidR="004A19BA" w:rsidRPr="00A52959" w:rsidRDefault="004A19BA" w:rsidP="00F70FAC">
      <w:pPr>
        <w:spacing w:after="0"/>
        <w:ind w:right="2"/>
        <w:jc w:val="both"/>
        <w:rPr>
          <w:rFonts w:ascii="Times New Roman" w:hAnsi="Times New Roman" w:cs="Times New Roman"/>
          <w:sz w:val="24"/>
          <w:szCs w:val="24"/>
        </w:rPr>
      </w:pPr>
      <w:r w:rsidRPr="00A52959">
        <w:rPr>
          <w:rFonts w:ascii="Times New Roman" w:hAnsi="Times New Roman" w:cs="Times New Roman"/>
          <w:sz w:val="24"/>
          <w:szCs w:val="24"/>
        </w:rPr>
        <w:t>Permit application and a minimum of two sets of the following:</w:t>
      </w:r>
    </w:p>
    <w:p w14:paraId="6C93921D" w14:textId="77777777" w:rsidR="004A19BA" w:rsidRPr="00A52959" w:rsidRDefault="004A19BA" w:rsidP="00F70FAC">
      <w:pPr>
        <w:spacing w:after="0"/>
        <w:ind w:right="2"/>
        <w:jc w:val="both"/>
        <w:rPr>
          <w:rFonts w:ascii="Times New Roman" w:hAnsi="Times New Roman" w:cs="Times New Roman"/>
          <w:sz w:val="24"/>
          <w:szCs w:val="24"/>
        </w:rPr>
      </w:pPr>
      <w:r w:rsidRPr="00A52959">
        <w:rPr>
          <w:rFonts w:ascii="Times New Roman" w:hAnsi="Times New Roman" w:cs="Times New Roman"/>
          <w:sz w:val="24"/>
          <w:szCs w:val="24"/>
        </w:rPr>
        <w:t xml:space="preserve"> </w:t>
      </w:r>
      <w:r w:rsidR="00EE502F" w:rsidRPr="00A52959">
        <w:rPr>
          <w:rFonts w:ascii="Times New Roman" w:hAnsi="Times New Roman" w:cs="Times New Roman"/>
          <w:sz w:val="24"/>
          <w:szCs w:val="24"/>
        </w:rPr>
        <w:tab/>
      </w:r>
      <w:r w:rsidRPr="00A52959">
        <w:rPr>
          <w:rFonts w:ascii="Times New Roman" w:hAnsi="Times New Roman" w:cs="Times New Roman"/>
          <w:sz w:val="24"/>
          <w:szCs w:val="24"/>
        </w:rPr>
        <w:t>• Complete set of plans</w:t>
      </w:r>
    </w:p>
    <w:p w14:paraId="7459454A" w14:textId="77777777" w:rsidR="004A19BA" w:rsidRPr="00A52959" w:rsidRDefault="004A19BA" w:rsidP="00F70FAC">
      <w:pPr>
        <w:spacing w:after="0"/>
        <w:ind w:right="2"/>
        <w:jc w:val="both"/>
        <w:rPr>
          <w:rFonts w:ascii="Times New Roman" w:hAnsi="Times New Roman" w:cs="Times New Roman"/>
          <w:sz w:val="24"/>
          <w:szCs w:val="24"/>
        </w:rPr>
      </w:pPr>
      <w:r w:rsidRPr="00A52959">
        <w:rPr>
          <w:rFonts w:ascii="Times New Roman" w:hAnsi="Times New Roman" w:cs="Times New Roman"/>
          <w:sz w:val="24"/>
          <w:szCs w:val="24"/>
        </w:rPr>
        <w:t xml:space="preserve"> </w:t>
      </w:r>
      <w:r w:rsidR="00EE502F" w:rsidRPr="00A52959">
        <w:rPr>
          <w:rFonts w:ascii="Times New Roman" w:hAnsi="Times New Roman" w:cs="Times New Roman"/>
          <w:sz w:val="24"/>
          <w:szCs w:val="24"/>
        </w:rPr>
        <w:tab/>
      </w:r>
      <w:r w:rsidRPr="00A52959">
        <w:rPr>
          <w:rFonts w:ascii="Times New Roman" w:hAnsi="Times New Roman" w:cs="Times New Roman"/>
          <w:sz w:val="24"/>
          <w:szCs w:val="24"/>
        </w:rPr>
        <w:t xml:space="preserve">• Equipment specification sheets </w:t>
      </w:r>
    </w:p>
    <w:p w14:paraId="1FC4114F" w14:textId="77777777" w:rsidR="004A19BA" w:rsidRPr="00A52959" w:rsidRDefault="006C1540" w:rsidP="00F70FAC">
      <w:pPr>
        <w:spacing w:after="0"/>
        <w:ind w:right="2"/>
        <w:jc w:val="both"/>
        <w:rPr>
          <w:rFonts w:ascii="Times New Roman" w:hAnsi="Times New Roman" w:cs="Times New Roman"/>
          <w:sz w:val="24"/>
          <w:szCs w:val="24"/>
        </w:rPr>
      </w:pPr>
      <w:r w:rsidRPr="00A52959">
        <w:rPr>
          <w:rFonts w:ascii="Times New Roman" w:hAnsi="Times New Roman" w:cs="Times New Roman"/>
          <w:sz w:val="24"/>
          <w:szCs w:val="24"/>
        </w:rPr>
        <w:t xml:space="preserve"> </w:t>
      </w:r>
      <w:r w:rsidR="00EE502F" w:rsidRPr="00A52959">
        <w:rPr>
          <w:rFonts w:ascii="Times New Roman" w:hAnsi="Times New Roman" w:cs="Times New Roman"/>
          <w:sz w:val="24"/>
          <w:szCs w:val="24"/>
        </w:rPr>
        <w:tab/>
      </w:r>
      <w:r w:rsidR="004A19BA" w:rsidRPr="00A52959">
        <w:rPr>
          <w:rFonts w:ascii="Times New Roman" w:hAnsi="Times New Roman" w:cs="Times New Roman"/>
          <w:sz w:val="24"/>
          <w:szCs w:val="24"/>
        </w:rPr>
        <w:t>•</w:t>
      </w:r>
      <w:r w:rsidRPr="00A52959">
        <w:rPr>
          <w:rFonts w:ascii="Times New Roman" w:hAnsi="Times New Roman" w:cs="Times New Roman"/>
          <w:sz w:val="24"/>
          <w:szCs w:val="24"/>
        </w:rPr>
        <w:t xml:space="preserve"> </w:t>
      </w:r>
      <w:r w:rsidR="004A19BA" w:rsidRPr="00A52959">
        <w:rPr>
          <w:rFonts w:ascii="Times New Roman" w:hAnsi="Times New Roman" w:cs="Times New Roman"/>
          <w:sz w:val="24"/>
          <w:szCs w:val="24"/>
        </w:rPr>
        <w:t>Hydraulic calculations</w:t>
      </w:r>
    </w:p>
    <w:p w14:paraId="3FD8CD0E" w14:textId="77777777" w:rsidR="004A19BA" w:rsidRPr="00A52959" w:rsidRDefault="004A19BA" w:rsidP="00F70FAC">
      <w:pPr>
        <w:spacing w:after="0"/>
        <w:ind w:right="2"/>
        <w:jc w:val="both"/>
        <w:rPr>
          <w:rFonts w:ascii="Times New Roman" w:hAnsi="Times New Roman" w:cs="Times New Roman"/>
          <w:sz w:val="24"/>
          <w:szCs w:val="24"/>
        </w:rPr>
      </w:pPr>
    </w:p>
    <w:p w14:paraId="7B3F6541" w14:textId="77777777" w:rsidR="004A19BA" w:rsidRPr="00A52959" w:rsidRDefault="004A19BA" w:rsidP="00F70FAC">
      <w:pPr>
        <w:spacing w:after="0"/>
        <w:ind w:right="2"/>
        <w:jc w:val="both"/>
        <w:rPr>
          <w:rFonts w:ascii="Times New Roman" w:hAnsi="Times New Roman" w:cs="Times New Roman"/>
          <w:color w:val="FF0000"/>
          <w:sz w:val="24"/>
          <w:szCs w:val="24"/>
        </w:rPr>
      </w:pPr>
      <w:r w:rsidRPr="00A52959">
        <w:rPr>
          <w:rFonts w:ascii="Times New Roman" w:hAnsi="Times New Roman" w:cs="Times New Roman"/>
          <w:color w:val="FF0000"/>
          <w:sz w:val="24"/>
          <w:szCs w:val="24"/>
        </w:rPr>
        <w:t>ALL WORKING PLAN SUBMITTALS SHALL CONTAIN RELEVANT INFORMATION AS LISTED IN 201</w:t>
      </w:r>
      <w:r w:rsidR="000413BB" w:rsidRPr="00A52959">
        <w:rPr>
          <w:rFonts w:ascii="Times New Roman" w:hAnsi="Times New Roman" w:cs="Times New Roman"/>
          <w:color w:val="FF0000"/>
          <w:sz w:val="24"/>
          <w:szCs w:val="24"/>
        </w:rPr>
        <w:t>6</w:t>
      </w:r>
      <w:r w:rsidRPr="00A52959">
        <w:rPr>
          <w:rFonts w:ascii="Times New Roman" w:hAnsi="Times New Roman" w:cs="Times New Roman"/>
          <w:color w:val="FF0000"/>
          <w:sz w:val="24"/>
          <w:szCs w:val="24"/>
        </w:rPr>
        <w:t xml:space="preserve"> NFPA 13 SEC. 2</w:t>
      </w:r>
      <w:r w:rsidR="000413BB" w:rsidRPr="00A52959">
        <w:rPr>
          <w:rFonts w:ascii="Times New Roman" w:hAnsi="Times New Roman" w:cs="Times New Roman"/>
          <w:color w:val="FF0000"/>
          <w:sz w:val="24"/>
          <w:szCs w:val="24"/>
        </w:rPr>
        <w:t>3</w:t>
      </w:r>
      <w:r w:rsidRPr="00A52959">
        <w:rPr>
          <w:rFonts w:ascii="Times New Roman" w:hAnsi="Times New Roman" w:cs="Times New Roman"/>
          <w:color w:val="FF0000"/>
          <w:sz w:val="24"/>
          <w:szCs w:val="24"/>
        </w:rPr>
        <w:t xml:space="preserve">.1.3. </w:t>
      </w:r>
    </w:p>
    <w:p w14:paraId="4A1C6047" w14:textId="77777777" w:rsidR="004A19BA" w:rsidRDefault="004A19BA" w:rsidP="00F70FAC">
      <w:pPr>
        <w:spacing w:after="0"/>
        <w:ind w:right="2"/>
        <w:jc w:val="both"/>
        <w:rPr>
          <w:rFonts w:ascii="Times New Roman" w:hAnsi="Times New Roman" w:cs="Times New Roman"/>
          <w:color w:val="FF0000"/>
          <w:sz w:val="24"/>
          <w:szCs w:val="24"/>
        </w:rPr>
      </w:pPr>
    </w:p>
    <w:p w14:paraId="3DA672C3" w14:textId="77777777" w:rsidR="00A52959" w:rsidRDefault="00A52959" w:rsidP="00F70FAC">
      <w:pPr>
        <w:spacing w:after="0"/>
        <w:ind w:right="2"/>
        <w:jc w:val="both"/>
        <w:rPr>
          <w:rFonts w:ascii="Times New Roman" w:hAnsi="Times New Roman" w:cs="Times New Roman"/>
          <w:color w:val="FF0000"/>
          <w:sz w:val="24"/>
          <w:szCs w:val="24"/>
        </w:rPr>
      </w:pPr>
    </w:p>
    <w:p w14:paraId="358D7D0E" w14:textId="77777777" w:rsidR="00A52959" w:rsidRPr="00A52959" w:rsidRDefault="00A52959" w:rsidP="00F70FAC">
      <w:pPr>
        <w:spacing w:after="0"/>
        <w:ind w:right="2"/>
        <w:jc w:val="both"/>
        <w:rPr>
          <w:rFonts w:ascii="Times New Roman" w:hAnsi="Times New Roman" w:cs="Times New Roman"/>
          <w:color w:val="FF0000"/>
          <w:sz w:val="24"/>
          <w:szCs w:val="24"/>
        </w:rPr>
      </w:pPr>
    </w:p>
    <w:p w14:paraId="1003503D" w14:textId="77777777" w:rsidR="004A19BA" w:rsidRDefault="004A19BA" w:rsidP="00F70FAC">
      <w:pPr>
        <w:spacing w:after="0"/>
        <w:ind w:right="2"/>
        <w:jc w:val="both"/>
        <w:rPr>
          <w:rFonts w:ascii="Times New Roman" w:hAnsi="Times New Roman" w:cs="Times New Roman"/>
          <w:color w:val="FF0000"/>
          <w:sz w:val="24"/>
          <w:szCs w:val="24"/>
        </w:rPr>
      </w:pPr>
      <w:r w:rsidRPr="00A52959">
        <w:rPr>
          <w:rFonts w:ascii="Times New Roman" w:hAnsi="Times New Roman" w:cs="Times New Roman"/>
          <w:color w:val="FF0000"/>
          <w:sz w:val="24"/>
          <w:szCs w:val="24"/>
        </w:rPr>
        <w:t xml:space="preserve">ITEMS OF PARTICULAR CONCERN THAT SHOULD BE IDENTIFIED IN THE SUBMITTAL INCLUDE: </w:t>
      </w:r>
    </w:p>
    <w:p w14:paraId="6A29F8F1" w14:textId="77777777" w:rsidR="00A52959" w:rsidRPr="00A52959" w:rsidRDefault="00A52959" w:rsidP="00F70FAC">
      <w:pPr>
        <w:spacing w:after="0"/>
        <w:ind w:right="2"/>
        <w:jc w:val="both"/>
        <w:rPr>
          <w:rFonts w:ascii="Times New Roman" w:hAnsi="Times New Roman" w:cs="Times New Roman"/>
          <w:color w:val="FF0000"/>
          <w:sz w:val="16"/>
          <w:szCs w:val="24"/>
        </w:rPr>
      </w:pPr>
    </w:p>
    <w:p w14:paraId="67402C03" w14:textId="77777777" w:rsidR="004A19BA" w:rsidRDefault="004A19BA" w:rsidP="00F70FAC">
      <w:pPr>
        <w:spacing w:after="0"/>
        <w:ind w:right="2"/>
        <w:jc w:val="both"/>
        <w:rPr>
          <w:rFonts w:ascii="Times New Roman" w:hAnsi="Times New Roman" w:cs="Times New Roman"/>
        </w:rPr>
      </w:pPr>
      <w:r w:rsidRPr="00A52959">
        <w:rPr>
          <w:rFonts w:ascii="Times New Roman" w:hAnsi="Times New Roman" w:cs="Times New Roman"/>
          <w:b/>
          <w:sz w:val="24"/>
          <w:szCs w:val="24"/>
        </w:rPr>
        <w:t>Water Supply Information:</w:t>
      </w:r>
      <w:r w:rsidRPr="00A52959">
        <w:rPr>
          <w:rFonts w:ascii="Times New Roman" w:hAnsi="Times New Roman" w:cs="Times New Roman"/>
          <w:sz w:val="24"/>
          <w:szCs w:val="24"/>
        </w:rPr>
        <w:t xml:space="preserve"> Working plans shall include static pressure (psi), residual pressure (psi), flow (gpm), date of test, name of organization who conducted test or supplied information. Fire flow testing utilized for the purpose of design review shall be conducted no more than 12 months</w:t>
      </w:r>
      <w:r w:rsidRPr="00A52959">
        <w:rPr>
          <w:rFonts w:ascii="Times New Roman" w:hAnsi="Times New Roman" w:cs="Times New Roman"/>
        </w:rPr>
        <w:t xml:space="preserve"> prior to working plan submittal (201</w:t>
      </w:r>
      <w:r w:rsidR="000413BB" w:rsidRPr="00A52959">
        <w:rPr>
          <w:rFonts w:ascii="Times New Roman" w:hAnsi="Times New Roman" w:cs="Times New Roman"/>
        </w:rPr>
        <w:t xml:space="preserve">6 </w:t>
      </w:r>
      <w:r w:rsidRPr="00A52959">
        <w:rPr>
          <w:rFonts w:ascii="Times New Roman" w:hAnsi="Times New Roman" w:cs="Times New Roman"/>
        </w:rPr>
        <w:t>NFPA 13 SEC. 2</w:t>
      </w:r>
      <w:r w:rsidR="000413BB" w:rsidRPr="00A52959">
        <w:rPr>
          <w:rFonts w:ascii="Times New Roman" w:hAnsi="Times New Roman" w:cs="Times New Roman"/>
        </w:rPr>
        <w:t>3</w:t>
      </w:r>
      <w:r w:rsidRPr="00A52959">
        <w:rPr>
          <w:rFonts w:ascii="Times New Roman" w:hAnsi="Times New Roman" w:cs="Times New Roman"/>
        </w:rPr>
        <w:t>.2.1.1, Colorado Division of Fire Safety). Location of the fire hydrants utilized for the fire flow test must be accepted by the AHJ. Flow tests completed by the contractor must be witnessed by the AHJ.</w:t>
      </w:r>
    </w:p>
    <w:p w14:paraId="23E54F99" w14:textId="77777777" w:rsidR="00F70FAC" w:rsidRPr="00A52959" w:rsidRDefault="00F70FAC" w:rsidP="00F70FAC">
      <w:pPr>
        <w:spacing w:after="0"/>
        <w:ind w:right="2"/>
        <w:jc w:val="both"/>
        <w:rPr>
          <w:rFonts w:ascii="Times New Roman" w:hAnsi="Times New Roman" w:cs="Times New Roman"/>
        </w:rPr>
      </w:pPr>
    </w:p>
    <w:p w14:paraId="2F2B78A0" w14:textId="77777777" w:rsidR="004A19BA" w:rsidRDefault="004A19BA" w:rsidP="00F70FAC">
      <w:pPr>
        <w:spacing w:after="0"/>
        <w:ind w:right="2"/>
        <w:jc w:val="both"/>
        <w:rPr>
          <w:rFonts w:ascii="Times New Roman" w:hAnsi="Times New Roman" w:cs="Times New Roman"/>
        </w:rPr>
      </w:pPr>
      <w:r w:rsidRPr="00A52959">
        <w:rPr>
          <w:rFonts w:ascii="Times New Roman" w:hAnsi="Times New Roman" w:cs="Times New Roman"/>
          <w:b/>
        </w:rPr>
        <w:t>Water Supply Graph:</w:t>
      </w:r>
      <w:r w:rsidRPr="00A52959">
        <w:rPr>
          <w:rFonts w:ascii="Times New Roman" w:hAnsi="Times New Roman" w:cs="Times New Roman"/>
        </w:rPr>
        <w:t xml:space="preserve"> The first curve shall indicate actual water flow information. A second curve shall visually represent a 10% safety factor reduction. This curve shall be separate and distinguishable from the actual water flow </w:t>
      </w:r>
      <w:r w:rsidRPr="00A52959">
        <w:rPr>
          <w:rFonts w:ascii="Times New Roman" w:hAnsi="Times New Roman" w:cs="Times New Roman"/>
        </w:rPr>
        <w:lastRenderedPageBreak/>
        <w:t xml:space="preserve">curve and have a slope equal to or greater than the actual water flow curve. The hydraulic design shall be below the adjusted water supply curve (10% requirement is consistent with Colorado Division of Fire Safety Rules). </w:t>
      </w:r>
    </w:p>
    <w:p w14:paraId="31BF5603" w14:textId="77777777" w:rsidR="00A52959" w:rsidRPr="00A52959" w:rsidRDefault="00A52959" w:rsidP="00F70FAC">
      <w:pPr>
        <w:spacing w:after="0"/>
        <w:ind w:right="2"/>
        <w:jc w:val="both"/>
        <w:rPr>
          <w:rFonts w:ascii="Times New Roman" w:hAnsi="Times New Roman" w:cs="Times New Roman"/>
          <w:sz w:val="16"/>
        </w:rPr>
      </w:pPr>
    </w:p>
    <w:p w14:paraId="14537A4C" w14:textId="77777777" w:rsidR="004A19BA" w:rsidRPr="00A52959" w:rsidRDefault="004D2707" w:rsidP="00F70FAC">
      <w:pPr>
        <w:spacing w:after="0"/>
        <w:ind w:right="2"/>
        <w:jc w:val="both"/>
        <w:rPr>
          <w:rFonts w:ascii="Times New Roman" w:hAnsi="Times New Roman" w:cs="Times New Roman"/>
        </w:rPr>
      </w:pPr>
      <w:r w:rsidRPr="00A52959">
        <w:rPr>
          <w:rFonts w:ascii="Times New Roman" w:hAnsi="Times New Roman" w:cs="Times New Roman"/>
          <w:noProof/>
        </w:rPr>
        <w:drawing>
          <wp:anchor distT="0" distB="0" distL="114300" distR="114300" simplePos="0" relativeHeight="251662336" behindDoc="0" locked="0" layoutInCell="1" allowOverlap="1" wp14:anchorId="66B8D3AB" wp14:editId="5B9D4201">
            <wp:simplePos x="0" y="0"/>
            <wp:positionH relativeFrom="column">
              <wp:posOffset>2924027</wp:posOffset>
            </wp:positionH>
            <wp:positionV relativeFrom="paragraph">
              <wp:posOffset>14605</wp:posOffset>
            </wp:positionV>
            <wp:extent cx="3348355" cy="2232025"/>
            <wp:effectExtent l="0" t="0" r="4445" b="0"/>
            <wp:wrapThrough wrapText="bothSides">
              <wp:wrapPolygon edited="0">
                <wp:start x="0" y="0"/>
                <wp:lineTo x="0" y="21385"/>
                <wp:lineTo x="21506" y="21385"/>
                <wp:lineTo x="2150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09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8355" cy="2232025"/>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r w:rsidR="004A19BA" w:rsidRPr="00A52959">
        <w:rPr>
          <w:rFonts w:ascii="Times New Roman" w:hAnsi="Times New Roman" w:cs="Times New Roman"/>
          <w:b/>
        </w:rPr>
        <w:t>Omitted Coverage Areas:</w:t>
      </w:r>
      <w:r w:rsidR="004A19BA" w:rsidRPr="00A52959">
        <w:rPr>
          <w:rFonts w:ascii="Times New Roman" w:hAnsi="Times New Roman" w:cs="Times New Roman"/>
        </w:rPr>
        <w:t xml:space="preserve"> Note location and size of concealed spaces, closets, attics, bathrooms, small enclosures, balconies, canopies, etc. that do not contain proposed fire sprinkler coverage. </w:t>
      </w:r>
      <w:r w:rsidR="004A19BA" w:rsidRPr="00A52959">
        <w:rPr>
          <w:rFonts w:ascii="Times New Roman" w:hAnsi="Times New Roman" w:cs="Times New Roman"/>
          <w:color w:val="FF0000"/>
        </w:rPr>
        <w:t>List applicable code section on plans.</w:t>
      </w:r>
      <w:r w:rsidR="004A19BA" w:rsidRPr="00A52959">
        <w:rPr>
          <w:rFonts w:ascii="Times New Roman" w:hAnsi="Times New Roman" w:cs="Times New Roman"/>
        </w:rPr>
        <w:t xml:space="preserve"> Areas covered by alternative fire protection equipment should also be noted (i.e. clean agent system). </w:t>
      </w:r>
    </w:p>
    <w:p w14:paraId="61877AD7" w14:textId="77777777" w:rsidR="004A19BA" w:rsidRPr="00A52959" w:rsidRDefault="004A19BA" w:rsidP="00F70FAC">
      <w:pPr>
        <w:spacing w:after="0"/>
        <w:ind w:right="2"/>
        <w:jc w:val="both"/>
        <w:rPr>
          <w:rFonts w:ascii="Times New Roman" w:hAnsi="Times New Roman" w:cs="Times New Roman"/>
          <w:sz w:val="16"/>
        </w:rPr>
      </w:pPr>
    </w:p>
    <w:p w14:paraId="25808404" w14:textId="77777777" w:rsidR="004A19BA" w:rsidRDefault="004A19BA" w:rsidP="00F70FAC">
      <w:pPr>
        <w:spacing w:after="0"/>
        <w:ind w:right="2"/>
        <w:jc w:val="both"/>
        <w:rPr>
          <w:rFonts w:ascii="Times New Roman" w:hAnsi="Times New Roman" w:cs="Times New Roman"/>
        </w:rPr>
      </w:pPr>
      <w:r w:rsidRPr="00A52959">
        <w:rPr>
          <w:rFonts w:ascii="Times New Roman" w:hAnsi="Times New Roman" w:cs="Times New Roman"/>
          <w:b/>
        </w:rPr>
        <w:t xml:space="preserve">Underground: </w:t>
      </w:r>
      <w:r w:rsidRPr="00A52959">
        <w:rPr>
          <w:rFonts w:ascii="Times New Roman" w:hAnsi="Times New Roman" w:cs="Times New Roman"/>
        </w:rPr>
        <w:t xml:space="preserve">Each set of plans shall accurately indicate locations and dimensions of water mains, test hydrant, flow hydrant, firelines, and any other applicable information. Hydraulic calculations should be completed all the way back to the fire hydrant or other water source where the fire flow test was conducted. </w:t>
      </w:r>
    </w:p>
    <w:p w14:paraId="4E55553C" w14:textId="77777777" w:rsidR="00F70FAC" w:rsidRPr="00A52959" w:rsidRDefault="00F70FAC" w:rsidP="00F70FAC">
      <w:pPr>
        <w:spacing w:after="0"/>
        <w:ind w:right="2"/>
        <w:jc w:val="both"/>
        <w:rPr>
          <w:rFonts w:ascii="Times New Roman" w:hAnsi="Times New Roman" w:cs="Times New Roman"/>
        </w:rPr>
      </w:pPr>
    </w:p>
    <w:p w14:paraId="3AB3B916" w14:textId="77777777" w:rsidR="004A19BA" w:rsidRPr="00A52959" w:rsidRDefault="004A19BA" w:rsidP="00F70FAC">
      <w:pPr>
        <w:spacing w:after="0"/>
        <w:ind w:right="2"/>
        <w:jc w:val="both"/>
        <w:rPr>
          <w:rFonts w:ascii="Times New Roman" w:hAnsi="Times New Roman" w:cs="Times New Roman"/>
        </w:rPr>
      </w:pPr>
      <w:r w:rsidRPr="00F70FAC">
        <w:rPr>
          <w:rFonts w:ascii="Times New Roman" w:hAnsi="Times New Roman" w:cs="Times New Roman"/>
          <w:b/>
        </w:rPr>
        <w:t>Equipment Specification Sheets</w:t>
      </w:r>
      <w:r w:rsidRPr="00A52959">
        <w:rPr>
          <w:rFonts w:ascii="Times New Roman" w:hAnsi="Times New Roman" w:cs="Times New Roman"/>
        </w:rPr>
        <w:t xml:space="preserve">: Equipment utilized in the design shall be clearly identifiable in the submitted specification sheets by either </w:t>
      </w:r>
      <w:r w:rsidRPr="00A52959">
        <w:rPr>
          <w:rFonts w:ascii="Times New Roman" w:hAnsi="Times New Roman" w:cs="Times New Roman"/>
          <w:highlight w:val="yellow"/>
        </w:rPr>
        <w:t>highlight or marking</w:t>
      </w:r>
      <w:r w:rsidRPr="00A52959">
        <w:rPr>
          <w:rFonts w:ascii="Times New Roman" w:hAnsi="Times New Roman" w:cs="Times New Roman"/>
        </w:rPr>
        <w:t xml:space="preserve">. </w:t>
      </w:r>
    </w:p>
    <w:p w14:paraId="1BD0561D" w14:textId="77777777" w:rsidR="004A19BA" w:rsidRPr="00A52959" w:rsidRDefault="004A19BA" w:rsidP="00F70FAC">
      <w:pPr>
        <w:spacing w:after="0"/>
        <w:ind w:right="2"/>
        <w:jc w:val="both"/>
        <w:rPr>
          <w:rFonts w:ascii="Times New Roman" w:hAnsi="Times New Roman" w:cs="Times New Roman"/>
          <w:sz w:val="16"/>
        </w:rPr>
      </w:pPr>
    </w:p>
    <w:p w14:paraId="22845733" w14:textId="77777777" w:rsidR="004A19BA" w:rsidRDefault="004A19BA" w:rsidP="00F70FAC">
      <w:pPr>
        <w:spacing w:after="0"/>
        <w:ind w:right="2"/>
        <w:jc w:val="both"/>
        <w:rPr>
          <w:rFonts w:ascii="Times New Roman" w:hAnsi="Times New Roman" w:cs="Times New Roman"/>
        </w:rPr>
      </w:pPr>
      <w:r w:rsidRPr="00A52959">
        <w:rPr>
          <w:rFonts w:ascii="Times New Roman" w:hAnsi="Times New Roman" w:cs="Times New Roman"/>
          <w:b/>
        </w:rPr>
        <w:t>Owner’s Certificate:</w:t>
      </w:r>
      <w:r w:rsidRPr="00A52959">
        <w:rPr>
          <w:rFonts w:ascii="Times New Roman" w:hAnsi="Times New Roman" w:cs="Times New Roman"/>
        </w:rPr>
        <w:t xml:space="preserve"> A signed copy of the owner’s certificate shall be submitted with all new full plan submittals and submittals involving occupancy change of use (201</w:t>
      </w:r>
      <w:r w:rsidR="000413BB" w:rsidRPr="00A52959">
        <w:rPr>
          <w:rFonts w:ascii="Times New Roman" w:hAnsi="Times New Roman" w:cs="Times New Roman"/>
        </w:rPr>
        <w:t>6</w:t>
      </w:r>
      <w:r w:rsidRPr="00A52959">
        <w:rPr>
          <w:rFonts w:ascii="Times New Roman" w:hAnsi="Times New Roman" w:cs="Times New Roman"/>
        </w:rPr>
        <w:t xml:space="preserve"> NFPA 13 SEC. 2</w:t>
      </w:r>
      <w:r w:rsidR="000413BB" w:rsidRPr="00A52959">
        <w:rPr>
          <w:rFonts w:ascii="Times New Roman" w:hAnsi="Times New Roman" w:cs="Times New Roman"/>
        </w:rPr>
        <w:t>3</w:t>
      </w:r>
      <w:r w:rsidRPr="00A52959">
        <w:rPr>
          <w:rFonts w:ascii="Times New Roman" w:hAnsi="Times New Roman" w:cs="Times New Roman"/>
        </w:rPr>
        <w:t xml:space="preserve">.1.4) </w:t>
      </w:r>
    </w:p>
    <w:p w14:paraId="4A121000" w14:textId="77777777" w:rsidR="00F70FAC" w:rsidRPr="00A52959" w:rsidRDefault="00F70FAC" w:rsidP="00F70FAC">
      <w:pPr>
        <w:spacing w:after="0"/>
        <w:ind w:right="2"/>
        <w:jc w:val="both"/>
        <w:rPr>
          <w:rFonts w:ascii="Times New Roman" w:hAnsi="Times New Roman" w:cs="Times New Roman"/>
        </w:rPr>
      </w:pPr>
    </w:p>
    <w:p w14:paraId="31FCACFD" w14:textId="77777777" w:rsidR="004A19BA" w:rsidRPr="00A52959" w:rsidRDefault="00F70FAC" w:rsidP="00F70FAC">
      <w:pPr>
        <w:spacing w:after="0"/>
        <w:ind w:right="2"/>
        <w:jc w:val="both"/>
        <w:rPr>
          <w:rFonts w:ascii="Times New Roman" w:hAnsi="Times New Roman" w:cs="Times New Roman"/>
        </w:rPr>
      </w:pPr>
      <w:r w:rsidRPr="00F70FAC">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3AF9F602" wp14:editId="225F75CF">
                <wp:simplePos x="0" y="0"/>
                <wp:positionH relativeFrom="column">
                  <wp:posOffset>1295400</wp:posOffset>
                </wp:positionH>
                <wp:positionV relativeFrom="paragraph">
                  <wp:posOffset>344170</wp:posOffset>
                </wp:positionV>
                <wp:extent cx="584200" cy="209550"/>
                <wp:effectExtent l="19050" t="0" r="44450" b="38100"/>
                <wp:wrapNone/>
                <wp:docPr id="2" name="Cloud 2"/>
                <wp:cNvGraphicFramePr/>
                <a:graphic xmlns:a="http://schemas.openxmlformats.org/drawingml/2006/main">
                  <a:graphicData uri="http://schemas.microsoft.com/office/word/2010/wordprocessingShape">
                    <wps:wsp>
                      <wps:cNvSpPr/>
                      <wps:spPr>
                        <a:xfrm>
                          <a:off x="0" y="0"/>
                          <a:ext cx="584200" cy="209550"/>
                        </a:xfrm>
                        <a:prstGeom prst="cloud">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D29E6" id="Cloud 2" o:spid="_x0000_s1026" style="position:absolute;margin-left:102pt;margin-top:27.1pt;width:46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25pt">
                <v:stroke joinstyle="miter"/>
                <v:path arrowok="t" o:connecttype="custom" o:connectlocs="63464,126977;29210,123111;93688,169284;78705,171133;222834,189614;213801,181173;389832,168566;386221,177826;461532,111343;505495,145957;565241,74478;545659,87458;518261,26320;519289,32451;393226,19170;403260,11351;299416,22895;304271,16153;189324,25185;206904,31724;55810,76588;52740,69704" o:connectangles="0,0,0,0,0,0,0,0,0,0,0,0,0,0,0,0,0,0,0,0,0,0"/>
              </v:shape>
            </w:pict>
          </mc:Fallback>
        </mc:AlternateContent>
      </w:r>
      <w:r w:rsidR="004A19BA" w:rsidRPr="00F70FAC">
        <w:rPr>
          <w:rFonts w:ascii="Times New Roman" w:hAnsi="Times New Roman" w:cs="Times New Roman"/>
          <w:b/>
        </w:rPr>
        <w:t>Working Plan Re-Submittals:</w:t>
      </w:r>
      <w:r w:rsidR="004A19BA" w:rsidRPr="00A52959">
        <w:rPr>
          <w:rFonts w:ascii="Times New Roman" w:hAnsi="Times New Roman" w:cs="Times New Roman"/>
        </w:rPr>
        <w:t xml:space="preserve"> Submittals requiring additional information shall be placed “On Hold” until required information has been submitted. If a re-submittal is required, MINOR plan information revisions shall be submitted with changes clouded. Changes involving a complete system re-design need not be clouded. Changes in other documents shall be clearly identified. </w:t>
      </w:r>
    </w:p>
    <w:p w14:paraId="45852958" w14:textId="77777777" w:rsidR="004A19BA" w:rsidRPr="00A52959" w:rsidRDefault="004A19BA" w:rsidP="00F70FAC">
      <w:pPr>
        <w:spacing w:after="0"/>
        <w:ind w:right="2"/>
        <w:jc w:val="both"/>
        <w:rPr>
          <w:rFonts w:ascii="Times New Roman" w:hAnsi="Times New Roman" w:cs="Times New Roman"/>
          <w:sz w:val="16"/>
        </w:rPr>
      </w:pPr>
    </w:p>
    <w:p w14:paraId="20900118" w14:textId="421EE08C" w:rsidR="004A19BA" w:rsidRPr="00A52959" w:rsidRDefault="004A19BA" w:rsidP="00F70FAC">
      <w:pPr>
        <w:spacing w:after="0"/>
        <w:ind w:right="2"/>
        <w:jc w:val="both"/>
        <w:rPr>
          <w:rFonts w:ascii="Times New Roman" w:hAnsi="Times New Roman" w:cs="Times New Roman"/>
        </w:rPr>
      </w:pPr>
      <w:r w:rsidRPr="00A52959">
        <w:rPr>
          <w:rFonts w:ascii="Times New Roman" w:hAnsi="Times New Roman" w:cs="Times New Roman"/>
          <w:b/>
        </w:rPr>
        <w:t>Non-Required Systems:</w:t>
      </w:r>
      <w:r w:rsidRPr="00A52959">
        <w:rPr>
          <w:rFonts w:ascii="Times New Roman" w:hAnsi="Times New Roman" w:cs="Times New Roman"/>
        </w:rPr>
        <w:t xml:space="preserve"> All proposed non-required fire sprinkler systems shall meet the same requirements for required systems and meet locally adopted codes (i.e. International Fire Code, NFPA 13, etc.). The “Non-Required” fire sprinkler system shall be submitted for review and acceptance to the AHJ (201</w:t>
      </w:r>
      <w:r w:rsidR="002F42E4" w:rsidRPr="00A52959">
        <w:rPr>
          <w:rFonts w:ascii="Times New Roman" w:hAnsi="Times New Roman" w:cs="Times New Roman"/>
        </w:rPr>
        <w:t>8</w:t>
      </w:r>
      <w:r w:rsidR="00037699">
        <w:rPr>
          <w:rFonts w:ascii="Times New Roman" w:hAnsi="Times New Roman" w:cs="Times New Roman"/>
        </w:rPr>
        <w:t xml:space="preserve"> </w:t>
      </w:r>
      <w:r w:rsidRPr="00A52959">
        <w:rPr>
          <w:rFonts w:ascii="Times New Roman" w:hAnsi="Times New Roman" w:cs="Times New Roman"/>
        </w:rPr>
        <w:t xml:space="preserve">IFC SEC. 901.4.2). Freezing Conditions: It is the designer’s responsibility to provide the building’s owner with a system design that will continue to function reliably even under adverse temperature conditions. The sprinkler contractor must be conscious of field conditions that may affect the performance of the system and make corrections as required. It is the owner’s responsibility to ensure adequate heat is provided to the building. </w:t>
      </w:r>
    </w:p>
    <w:p w14:paraId="4F86AD51" w14:textId="77777777" w:rsidR="004A19BA" w:rsidRPr="00A52959" w:rsidRDefault="004A19BA" w:rsidP="00F70FAC">
      <w:pPr>
        <w:spacing w:after="0"/>
        <w:ind w:right="2"/>
        <w:jc w:val="both"/>
        <w:rPr>
          <w:rFonts w:ascii="Times New Roman" w:hAnsi="Times New Roman" w:cs="Times New Roman"/>
          <w:sz w:val="16"/>
        </w:rPr>
      </w:pPr>
    </w:p>
    <w:p w14:paraId="7CB3CDB8" w14:textId="77777777" w:rsidR="004A19BA" w:rsidRPr="00A52959" w:rsidRDefault="004A19BA" w:rsidP="00F70FAC">
      <w:pPr>
        <w:spacing w:after="0"/>
        <w:ind w:right="2"/>
        <w:jc w:val="both"/>
        <w:rPr>
          <w:rFonts w:ascii="Times New Roman" w:hAnsi="Times New Roman" w:cs="Times New Roman"/>
        </w:rPr>
      </w:pPr>
      <w:r w:rsidRPr="00A52959">
        <w:rPr>
          <w:rFonts w:ascii="Times New Roman" w:hAnsi="Times New Roman" w:cs="Times New Roman"/>
          <w:b/>
        </w:rPr>
        <w:t>Flex Connections:</w:t>
      </w:r>
      <w:r w:rsidRPr="00A52959">
        <w:rPr>
          <w:rFonts w:ascii="Times New Roman" w:hAnsi="Times New Roman" w:cs="Times New Roman"/>
        </w:rPr>
        <w:t xml:space="preserve"> Systems utilizing flexible sprinkler head connections shall be listed and approved for use by the AHJ regardless of the project scope of work and installed in accordance with manufacturer specifications. The amount of bends in the flexible connections shall correspond to manufacturer’s requirements. Bend tools and manufacturer directions are to remain on site.</w:t>
      </w:r>
    </w:p>
    <w:p w14:paraId="18E80F1F" w14:textId="77777777" w:rsidR="004A19BA" w:rsidRPr="00A52959" w:rsidRDefault="004A19BA" w:rsidP="00F70FAC">
      <w:pPr>
        <w:spacing w:after="0"/>
        <w:ind w:right="2"/>
        <w:jc w:val="both"/>
        <w:rPr>
          <w:rFonts w:ascii="Times New Roman" w:hAnsi="Times New Roman" w:cs="Times New Roman"/>
          <w:sz w:val="16"/>
        </w:rPr>
      </w:pPr>
    </w:p>
    <w:p w14:paraId="1998D4BB" w14:textId="540B03C0" w:rsidR="004D2707" w:rsidRPr="00A52959" w:rsidRDefault="004A19BA" w:rsidP="00F70FAC">
      <w:pPr>
        <w:spacing w:after="0"/>
        <w:ind w:right="2"/>
        <w:jc w:val="both"/>
        <w:rPr>
          <w:rFonts w:ascii="Times New Roman" w:hAnsi="Times New Roman" w:cs="Times New Roman"/>
        </w:rPr>
      </w:pPr>
      <w:r w:rsidRPr="00A52959">
        <w:rPr>
          <w:rFonts w:ascii="Times New Roman" w:hAnsi="Times New Roman" w:cs="Times New Roman"/>
          <w:b/>
        </w:rPr>
        <w:t>Hydrostatic Test:</w:t>
      </w:r>
      <w:r w:rsidRPr="00A52959">
        <w:rPr>
          <w:rFonts w:ascii="Times New Roman" w:hAnsi="Times New Roman" w:cs="Times New Roman"/>
        </w:rPr>
        <w:t xml:space="preserve"> All piping and joints, including the FDC piping, standpipe and/or sprinkler systems require a </w:t>
      </w:r>
      <w:r w:rsidR="0033470B" w:rsidRPr="00A52959">
        <w:rPr>
          <w:rFonts w:ascii="Times New Roman" w:hAnsi="Times New Roman" w:cs="Times New Roman"/>
        </w:rPr>
        <w:t>200-psi</w:t>
      </w:r>
      <w:r w:rsidRPr="00A52959">
        <w:rPr>
          <w:rFonts w:ascii="Times New Roman" w:hAnsi="Times New Roman" w:cs="Times New Roman"/>
        </w:rPr>
        <w:t xml:space="preserve"> hydrostatic test for 2 hours per NFPA 13 and NFPA 24. Where system working pressure exceeds 150 psi, the hydrostatic test shall be performed at 50 psi in excess of the system working pressure per NFPA 13. The test shall be witnessed and accepted by the AHJ (201</w:t>
      </w:r>
      <w:r w:rsidR="00B75888" w:rsidRPr="00A52959">
        <w:rPr>
          <w:rFonts w:ascii="Times New Roman" w:hAnsi="Times New Roman" w:cs="Times New Roman"/>
        </w:rPr>
        <w:t>6</w:t>
      </w:r>
      <w:r w:rsidRPr="00A52959">
        <w:rPr>
          <w:rFonts w:ascii="Times New Roman" w:hAnsi="Times New Roman" w:cs="Times New Roman"/>
        </w:rPr>
        <w:t xml:space="preserve"> NFPA 13 SEC. 2</w:t>
      </w:r>
      <w:r w:rsidR="00B75888" w:rsidRPr="00A52959">
        <w:rPr>
          <w:rFonts w:ascii="Times New Roman" w:hAnsi="Times New Roman" w:cs="Times New Roman"/>
        </w:rPr>
        <w:t>5</w:t>
      </w:r>
      <w:r w:rsidRPr="00A52959">
        <w:rPr>
          <w:rFonts w:ascii="Times New Roman" w:hAnsi="Times New Roman" w:cs="Times New Roman"/>
        </w:rPr>
        <w:t>.2.1</w:t>
      </w:r>
      <w:r w:rsidR="000413BB" w:rsidRPr="00A52959">
        <w:rPr>
          <w:rFonts w:ascii="Times New Roman" w:hAnsi="Times New Roman" w:cs="Times New Roman"/>
        </w:rPr>
        <w:t>.2</w:t>
      </w:r>
      <w:r w:rsidRPr="00A52959">
        <w:rPr>
          <w:rFonts w:ascii="Times New Roman" w:hAnsi="Times New Roman" w:cs="Times New Roman"/>
        </w:rPr>
        <w:t xml:space="preserve">). System modifications involving 20 or fewer sprinkler heads shall not require testing in excess of system working pressure. </w:t>
      </w:r>
    </w:p>
    <w:p w14:paraId="1725D3D1" w14:textId="77777777" w:rsidR="0068740F" w:rsidRPr="00A52959" w:rsidRDefault="0068740F" w:rsidP="00F70FAC">
      <w:pPr>
        <w:spacing w:after="0"/>
        <w:ind w:right="2"/>
        <w:jc w:val="both"/>
        <w:rPr>
          <w:rFonts w:ascii="Times New Roman" w:hAnsi="Times New Roman" w:cs="Times New Roman"/>
          <w:sz w:val="16"/>
        </w:rPr>
      </w:pPr>
    </w:p>
    <w:p w14:paraId="213BB026" w14:textId="77777777" w:rsidR="0068740F" w:rsidRPr="00A52959" w:rsidRDefault="004A19BA" w:rsidP="00F70FAC">
      <w:pPr>
        <w:spacing w:after="0"/>
        <w:ind w:right="2"/>
        <w:jc w:val="both"/>
        <w:rPr>
          <w:rFonts w:ascii="Times New Roman" w:hAnsi="Times New Roman" w:cs="Times New Roman"/>
        </w:rPr>
      </w:pPr>
      <w:r w:rsidRPr="00A52959">
        <w:rPr>
          <w:rFonts w:ascii="Times New Roman" w:hAnsi="Times New Roman" w:cs="Times New Roman"/>
          <w:b/>
        </w:rPr>
        <w:t>Pre-Test:</w:t>
      </w:r>
      <w:r w:rsidRPr="00A52959">
        <w:rPr>
          <w:rFonts w:ascii="Times New Roman" w:hAnsi="Times New Roman" w:cs="Times New Roman"/>
        </w:rPr>
        <w:t xml:space="preserve"> A full 100% pre-testing of the fire sprinkler system to include inspector’s tests, main drain, supervisory tampers and applicable trip tests (i.e. dry systems) are required to be completed by the contractor prior to scheduling the final inspection and acceptance testing with the AHJ. A statement of compliance is required as a result. </w:t>
      </w:r>
    </w:p>
    <w:p w14:paraId="09E176A1" w14:textId="77777777" w:rsidR="0068740F" w:rsidRPr="00A52959" w:rsidRDefault="0068740F" w:rsidP="00F70FAC">
      <w:pPr>
        <w:spacing w:after="0"/>
        <w:ind w:right="2"/>
        <w:jc w:val="both"/>
        <w:rPr>
          <w:rFonts w:ascii="Times New Roman" w:hAnsi="Times New Roman" w:cs="Times New Roman"/>
          <w:sz w:val="16"/>
        </w:rPr>
      </w:pPr>
    </w:p>
    <w:p w14:paraId="2990A348" w14:textId="77777777" w:rsidR="0068740F" w:rsidRPr="00A52959" w:rsidRDefault="004A19BA" w:rsidP="00F70FAC">
      <w:pPr>
        <w:spacing w:after="0"/>
        <w:ind w:right="2"/>
        <w:jc w:val="both"/>
        <w:rPr>
          <w:rFonts w:ascii="Times New Roman" w:hAnsi="Times New Roman" w:cs="Times New Roman"/>
        </w:rPr>
      </w:pPr>
      <w:r w:rsidRPr="00A52959">
        <w:rPr>
          <w:rFonts w:ascii="Times New Roman" w:hAnsi="Times New Roman" w:cs="Times New Roman"/>
          <w:b/>
        </w:rPr>
        <w:t>Statement of Compliance</w:t>
      </w:r>
      <w:r w:rsidR="00F70FAC">
        <w:rPr>
          <w:rFonts w:ascii="Times New Roman" w:hAnsi="Times New Roman" w:cs="Times New Roman"/>
          <w:b/>
        </w:rPr>
        <w:t xml:space="preserve">: </w:t>
      </w:r>
      <w:r w:rsidR="00F70FAC">
        <w:rPr>
          <w:rFonts w:ascii="Times New Roman" w:hAnsi="Times New Roman" w:cs="Times New Roman"/>
        </w:rPr>
        <w:t>Where required</w:t>
      </w:r>
      <w:r w:rsidRPr="00A52959">
        <w:rPr>
          <w:rFonts w:ascii="Times New Roman" w:hAnsi="Times New Roman" w:cs="Times New Roman"/>
        </w:rPr>
        <w:t xml:space="preserve">, documentation must be submitted to the AHJ in written format and signed by the contractor (i.e. letter) documenting the system has been pre-tested and installed </w:t>
      </w:r>
      <w:r w:rsidR="00F70FAC">
        <w:rPr>
          <w:rFonts w:ascii="Times New Roman" w:hAnsi="Times New Roman" w:cs="Times New Roman"/>
        </w:rPr>
        <w:t xml:space="preserve">prior to final inspection </w:t>
      </w:r>
      <w:r w:rsidRPr="00A52959">
        <w:rPr>
          <w:rFonts w:ascii="Times New Roman" w:hAnsi="Times New Roman" w:cs="Times New Roman"/>
        </w:rPr>
        <w:t>in accordance with approved plans, International Fire Code (201</w:t>
      </w:r>
      <w:r w:rsidR="002F42E4" w:rsidRPr="00A52959">
        <w:rPr>
          <w:rFonts w:ascii="Times New Roman" w:hAnsi="Times New Roman" w:cs="Times New Roman"/>
        </w:rPr>
        <w:t>8</w:t>
      </w:r>
      <w:r w:rsidRPr="00A52959">
        <w:rPr>
          <w:rFonts w:ascii="Times New Roman" w:hAnsi="Times New Roman" w:cs="Times New Roman"/>
        </w:rPr>
        <w:t xml:space="preserve"> ed.), NFPA 13 (201</w:t>
      </w:r>
      <w:r w:rsidR="00B75888" w:rsidRPr="00A52959">
        <w:rPr>
          <w:rFonts w:ascii="Times New Roman" w:hAnsi="Times New Roman" w:cs="Times New Roman"/>
        </w:rPr>
        <w:t>6</w:t>
      </w:r>
      <w:r w:rsidRPr="00A52959">
        <w:rPr>
          <w:rFonts w:ascii="Times New Roman" w:hAnsi="Times New Roman" w:cs="Times New Roman"/>
        </w:rPr>
        <w:t xml:space="preserve"> ed.), manufacturers specifications and/or any other applicable code or design standard documents. </w:t>
      </w:r>
    </w:p>
    <w:p w14:paraId="2CD4BBC0" w14:textId="77777777" w:rsidR="0068740F" w:rsidRPr="00A52959" w:rsidRDefault="0068740F" w:rsidP="00F70FAC">
      <w:pPr>
        <w:spacing w:after="0"/>
        <w:ind w:right="2"/>
        <w:jc w:val="both"/>
        <w:rPr>
          <w:rFonts w:ascii="Times New Roman" w:hAnsi="Times New Roman" w:cs="Times New Roman"/>
          <w:sz w:val="16"/>
        </w:rPr>
      </w:pPr>
    </w:p>
    <w:p w14:paraId="7833903C" w14:textId="395ABBAF" w:rsidR="0068740F" w:rsidRPr="00A52959" w:rsidRDefault="004A19BA" w:rsidP="00F70FAC">
      <w:pPr>
        <w:spacing w:after="0"/>
        <w:ind w:right="2"/>
        <w:jc w:val="both"/>
        <w:rPr>
          <w:rFonts w:ascii="Times New Roman" w:hAnsi="Times New Roman" w:cs="Times New Roman"/>
        </w:rPr>
      </w:pPr>
      <w:r w:rsidRPr="00A52959">
        <w:rPr>
          <w:rFonts w:ascii="Times New Roman" w:hAnsi="Times New Roman" w:cs="Times New Roman"/>
          <w:b/>
        </w:rPr>
        <w:t>Final Inspection Scheduling:</w:t>
      </w:r>
      <w:r w:rsidRPr="00A52959">
        <w:rPr>
          <w:rFonts w:ascii="Times New Roman" w:hAnsi="Times New Roman" w:cs="Times New Roman"/>
        </w:rPr>
        <w:t xml:space="preserve"> Final Inspection requests for most major projects (i.e. new buildings) will not be granted until both the Fire Sprinkler and Fire Alarm contractor make the request and </w:t>
      </w:r>
      <w:r w:rsidR="00606FF2" w:rsidRPr="00A52959">
        <w:rPr>
          <w:rFonts w:ascii="Times New Roman" w:hAnsi="Times New Roman" w:cs="Times New Roman"/>
        </w:rPr>
        <w:t>state,</w:t>
      </w:r>
      <w:r w:rsidRPr="00A52959">
        <w:rPr>
          <w:rFonts w:ascii="Times New Roman" w:hAnsi="Times New Roman" w:cs="Times New Roman"/>
        </w:rPr>
        <w:t xml:space="preserve"> they are ready for acceptance testing. The fire sprinkler contractor may call for final inspections when the project only involves a fire sprinkler system (i.e. tenant finish). Requests for inspections require a minimum 48 hours notice. </w:t>
      </w:r>
    </w:p>
    <w:p w14:paraId="6D3145AE" w14:textId="77777777" w:rsidR="0068740F" w:rsidRPr="00A52959" w:rsidRDefault="0068740F" w:rsidP="00F70FAC">
      <w:pPr>
        <w:spacing w:after="0"/>
        <w:ind w:right="2"/>
        <w:jc w:val="both"/>
        <w:rPr>
          <w:rFonts w:ascii="Times New Roman" w:hAnsi="Times New Roman" w:cs="Times New Roman"/>
          <w:sz w:val="16"/>
        </w:rPr>
      </w:pPr>
    </w:p>
    <w:p w14:paraId="164B1608" w14:textId="77777777" w:rsidR="0068740F" w:rsidRPr="00A52959" w:rsidRDefault="004A19BA" w:rsidP="00F70FAC">
      <w:pPr>
        <w:spacing w:after="0"/>
        <w:ind w:right="2"/>
        <w:jc w:val="both"/>
        <w:rPr>
          <w:rFonts w:ascii="Times New Roman" w:hAnsi="Times New Roman" w:cs="Times New Roman"/>
        </w:rPr>
      </w:pPr>
      <w:r w:rsidRPr="00A52959">
        <w:rPr>
          <w:rFonts w:ascii="Times New Roman" w:hAnsi="Times New Roman" w:cs="Times New Roman"/>
          <w:b/>
        </w:rPr>
        <w:t>Contractor’s Material and Test Certificate for Above-ground Piping:</w:t>
      </w:r>
      <w:r w:rsidRPr="00A52959">
        <w:rPr>
          <w:rFonts w:ascii="Times New Roman" w:hAnsi="Times New Roman" w:cs="Times New Roman"/>
        </w:rPr>
        <w:t xml:space="preserve"> Document shall be submitted to the AHJ upon completion of the final inspection. A copy of the “Contractor’s Material and Test Certificate for Above-ground Piping” may be found in NFPA 13 (201</w:t>
      </w:r>
      <w:r w:rsidR="00B75888" w:rsidRPr="00A52959">
        <w:rPr>
          <w:rFonts w:ascii="Times New Roman" w:hAnsi="Times New Roman" w:cs="Times New Roman"/>
        </w:rPr>
        <w:t xml:space="preserve">6 </w:t>
      </w:r>
      <w:r w:rsidRPr="00A52959">
        <w:rPr>
          <w:rFonts w:ascii="Times New Roman" w:hAnsi="Times New Roman" w:cs="Times New Roman"/>
        </w:rPr>
        <w:t>NFPA 13 SEC. 2</w:t>
      </w:r>
      <w:r w:rsidR="00B75888" w:rsidRPr="00A52959">
        <w:rPr>
          <w:rFonts w:ascii="Times New Roman" w:hAnsi="Times New Roman" w:cs="Times New Roman"/>
        </w:rPr>
        <w:t>5</w:t>
      </w:r>
      <w:r w:rsidRPr="00A52959">
        <w:rPr>
          <w:rFonts w:ascii="Times New Roman" w:hAnsi="Times New Roman" w:cs="Times New Roman"/>
        </w:rPr>
        <w:t xml:space="preserve">.1). </w:t>
      </w:r>
    </w:p>
    <w:p w14:paraId="5998E115" w14:textId="77777777" w:rsidR="0068740F" w:rsidRPr="00A52959" w:rsidRDefault="0068740F" w:rsidP="00F70FAC">
      <w:pPr>
        <w:spacing w:after="0"/>
        <w:ind w:right="2"/>
        <w:jc w:val="both"/>
        <w:rPr>
          <w:rFonts w:ascii="Times New Roman" w:hAnsi="Times New Roman" w:cs="Times New Roman"/>
          <w:sz w:val="16"/>
        </w:rPr>
      </w:pPr>
    </w:p>
    <w:p w14:paraId="58FFDAF6" w14:textId="77777777" w:rsidR="0068740F" w:rsidRPr="00A52959" w:rsidRDefault="004A19BA" w:rsidP="00F70FAC">
      <w:pPr>
        <w:spacing w:after="0"/>
        <w:ind w:right="2"/>
        <w:jc w:val="both"/>
        <w:rPr>
          <w:rFonts w:ascii="Times New Roman" w:hAnsi="Times New Roman" w:cs="Times New Roman"/>
        </w:rPr>
      </w:pPr>
      <w:r w:rsidRPr="00A52959">
        <w:rPr>
          <w:rFonts w:ascii="Times New Roman" w:hAnsi="Times New Roman" w:cs="Times New Roman"/>
          <w:b/>
        </w:rPr>
        <w:t>Permits On-Site:</w:t>
      </w:r>
      <w:r w:rsidRPr="00A52959">
        <w:rPr>
          <w:rFonts w:ascii="Times New Roman" w:hAnsi="Times New Roman" w:cs="Times New Roman"/>
        </w:rPr>
        <w:t xml:space="preserve"> An approved set of plans, including comments and conditions of approval by the AHJ, shall be made available on-site while work is being completed</w:t>
      </w:r>
      <w:r w:rsidR="00F70FAC">
        <w:rPr>
          <w:rFonts w:ascii="Times New Roman" w:hAnsi="Times New Roman" w:cs="Times New Roman"/>
        </w:rPr>
        <w:t xml:space="preserve"> (2018 IFC 105.3.5)</w:t>
      </w:r>
      <w:r w:rsidRPr="00A52959">
        <w:rPr>
          <w:rFonts w:ascii="Times New Roman" w:hAnsi="Times New Roman" w:cs="Times New Roman"/>
        </w:rPr>
        <w:t xml:space="preserve">. </w:t>
      </w:r>
    </w:p>
    <w:p w14:paraId="6A8004A1" w14:textId="77777777" w:rsidR="002B3ACF" w:rsidRDefault="00704C97" w:rsidP="00F70FAC">
      <w:pPr>
        <w:spacing w:after="0"/>
        <w:ind w:right="2"/>
        <w:jc w:val="both"/>
        <w:rPr>
          <w:rFonts w:ascii="Times New Roman" w:hAnsi="Times New Roman" w:cs="Times New Roman"/>
          <w:noProof/>
        </w:rPr>
      </w:pPr>
      <w:r w:rsidRPr="00A52959">
        <w:rPr>
          <w:rFonts w:ascii="Times New Roman" w:hAnsi="Times New Roman" w:cs="Times New Roman"/>
          <w:noProof/>
        </w:rPr>
        <w:drawing>
          <wp:anchor distT="0" distB="0" distL="114300" distR="114300" simplePos="0" relativeHeight="251663360" behindDoc="0" locked="0" layoutInCell="1" allowOverlap="1" wp14:anchorId="433739D3" wp14:editId="38B23343">
            <wp:simplePos x="0" y="0"/>
            <wp:positionH relativeFrom="column">
              <wp:posOffset>-26781</wp:posOffset>
            </wp:positionH>
            <wp:positionV relativeFrom="paragraph">
              <wp:posOffset>69850</wp:posOffset>
            </wp:positionV>
            <wp:extent cx="3703320" cy="2124075"/>
            <wp:effectExtent l="0" t="0" r="0" b="9525"/>
            <wp:wrapThrough wrapText="bothSides">
              <wp:wrapPolygon edited="0">
                <wp:start x="0" y="0"/>
                <wp:lineTo x="0" y="21503"/>
                <wp:lineTo x="21444" y="21503"/>
                <wp:lineTo x="2144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05.jpg"/>
                    <pic:cNvPicPr/>
                  </pic:nvPicPr>
                  <pic:blipFill rotWithShape="1">
                    <a:blip r:embed="rId10" cstate="print">
                      <a:extLst>
                        <a:ext uri="{28A0092B-C50C-407E-A947-70E740481C1C}">
                          <a14:useLocalDpi xmlns:a14="http://schemas.microsoft.com/office/drawing/2010/main" val="0"/>
                        </a:ext>
                      </a:extLst>
                    </a:blip>
                    <a:srcRect l="15972" t="9276" b="18423"/>
                    <a:stretch/>
                  </pic:blipFill>
                  <pic:spPr bwMode="auto">
                    <a:xfrm>
                      <a:off x="0" y="0"/>
                      <a:ext cx="3703320" cy="2124075"/>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anchor>
        </w:drawing>
      </w:r>
    </w:p>
    <w:p w14:paraId="4C3E7898" w14:textId="77777777" w:rsidR="0068740F" w:rsidRPr="00A52959" w:rsidRDefault="0068740F" w:rsidP="00F70FAC">
      <w:pPr>
        <w:spacing w:after="0"/>
        <w:ind w:right="2"/>
        <w:jc w:val="both"/>
        <w:rPr>
          <w:rFonts w:ascii="Times New Roman" w:hAnsi="Times New Roman" w:cs="Times New Roman"/>
        </w:rPr>
      </w:pPr>
    </w:p>
    <w:p w14:paraId="13A52C79" w14:textId="77777777" w:rsidR="004A19BA" w:rsidRPr="00A52959" w:rsidRDefault="004A19BA" w:rsidP="00F70FAC">
      <w:pPr>
        <w:spacing w:after="0"/>
        <w:ind w:right="2"/>
        <w:jc w:val="both"/>
        <w:rPr>
          <w:rFonts w:ascii="Times New Roman" w:hAnsi="Times New Roman" w:cs="Times New Roman"/>
        </w:rPr>
      </w:pPr>
      <w:r w:rsidRPr="00A52959">
        <w:rPr>
          <w:rFonts w:ascii="Times New Roman" w:hAnsi="Times New Roman" w:cs="Times New Roman"/>
          <w:b/>
        </w:rPr>
        <w:t>As-Built Plans:</w:t>
      </w:r>
      <w:r w:rsidRPr="00A52959">
        <w:rPr>
          <w:rFonts w:ascii="Times New Roman" w:hAnsi="Times New Roman" w:cs="Times New Roman"/>
        </w:rPr>
        <w:t xml:space="preserve"> Significant deviations from the approved “working plans” during the installation of the fire sprinkler system shall require permission from the AHJ and may require submittal of revised drawings/documents (201</w:t>
      </w:r>
      <w:r w:rsidR="002F42E4" w:rsidRPr="00A52959">
        <w:rPr>
          <w:rFonts w:ascii="Times New Roman" w:hAnsi="Times New Roman" w:cs="Times New Roman"/>
        </w:rPr>
        <w:t>8</w:t>
      </w:r>
      <w:r w:rsidRPr="00A52959">
        <w:rPr>
          <w:rFonts w:ascii="Times New Roman" w:hAnsi="Times New Roman" w:cs="Times New Roman"/>
        </w:rPr>
        <w:t xml:space="preserve"> IFC SEC 105.3.6). The submission of “as built” plans upon the project’s completion may be required and is at the discretion of the AHJ (201</w:t>
      </w:r>
      <w:r w:rsidR="002F42E4" w:rsidRPr="00A52959">
        <w:rPr>
          <w:rFonts w:ascii="Times New Roman" w:hAnsi="Times New Roman" w:cs="Times New Roman"/>
        </w:rPr>
        <w:t>8</w:t>
      </w:r>
      <w:r w:rsidRPr="00A52959">
        <w:rPr>
          <w:rFonts w:ascii="Times New Roman" w:hAnsi="Times New Roman" w:cs="Times New Roman"/>
        </w:rPr>
        <w:t xml:space="preserve"> IFC SEC 901.2, 201</w:t>
      </w:r>
      <w:r w:rsidR="00B75888" w:rsidRPr="00A52959">
        <w:rPr>
          <w:rFonts w:ascii="Times New Roman" w:hAnsi="Times New Roman" w:cs="Times New Roman"/>
        </w:rPr>
        <w:t>6</w:t>
      </w:r>
      <w:r w:rsidRPr="00A52959">
        <w:rPr>
          <w:rFonts w:ascii="Times New Roman" w:hAnsi="Times New Roman" w:cs="Times New Roman"/>
        </w:rPr>
        <w:t xml:space="preserve"> NFPA 13 SEC. 2</w:t>
      </w:r>
      <w:r w:rsidR="00B75888" w:rsidRPr="00A52959">
        <w:rPr>
          <w:rFonts w:ascii="Times New Roman" w:hAnsi="Times New Roman" w:cs="Times New Roman"/>
        </w:rPr>
        <w:t>3</w:t>
      </w:r>
      <w:r w:rsidRPr="00A52959">
        <w:rPr>
          <w:rFonts w:ascii="Times New Roman" w:hAnsi="Times New Roman" w:cs="Times New Roman"/>
        </w:rPr>
        <w:t>.1.2).</w:t>
      </w:r>
    </w:p>
    <w:p w14:paraId="42A7DBD9" w14:textId="77777777" w:rsidR="004D2707" w:rsidRPr="00A52959" w:rsidRDefault="004D2707" w:rsidP="00F70FAC">
      <w:pPr>
        <w:spacing w:after="0"/>
        <w:ind w:right="2"/>
        <w:jc w:val="both"/>
        <w:rPr>
          <w:rFonts w:ascii="Times New Roman" w:hAnsi="Times New Roman" w:cs="Times New Roman"/>
        </w:rPr>
      </w:pPr>
    </w:p>
    <w:p w14:paraId="3CA9EF05" w14:textId="77777777" w:rsidR="006561BA" w:rsidRPr="00A52959" w:rsidRDefault="004A19BA" w:rsidP="00F70FAC">
      <w:pPr>
        <w:pStyle w:val="Heading1"/>
        <w:pBdr>
          <w:bottom w:val="single" w:sz="4" w:space="1" w:color="auto"/>
        </w:pBdr>
        <w:jc w:val="both"/>
        <w:rPr>
          <w:rFonts w:ascii="Times New Roman" w:hAnsi="Times New Roman" w:cs="Times New Roman"/>
          <w:b/>
          <w:color w:val="auto"/>
          <w:sz w:val="36"/>
        </w:rPr>
      </w:pPr>
      <w:bookmarkStart w:id="2" w:name="_Toc13664992"/>
      <w:bookmarkStart w:id="3" w:name="_Toc14081555"/>
      <w:r w:rsidRPr="00A52959">
        <w:rPr>
          <w:rFonts w:ascii="Times New Roman" w:hAnsi="Times New Roman" w:cs="Times New Roman"/>
          <w:b/>
          <w:color w:val="auto"/>
          <w:sz w:val="36"/>
        </w:rPr>
        <w:t>Small Project Submittals</w:t>
      </w:r>
      <w:bookmarkEnd w:id="2"/>
      <w:bookmarkEnd w:id="3"/>
    </w:p>
    <w:p w14:paraId="5E436ED4" w14:textId="77777777" w:rsidR="006063A6" w:rsidRPr="00A52959" w:rsidRDefault="006063A6" w:rsidP="00F70FAC">
      <w:pPr>
        <w:jc w:val="both"/>
        <w:rPr>
          <w:rFonts w:ascii="Times New Roman" w:hAnsi="Times New Roman" w:cs="Times New Roman"/>
          <w:noProof/>
          <w:sz w:val="2"/>
        </w:rPr>
      </w:pPr>
    </w:p>
    <w:p w14:paraId="5BFF96F4" w14:textId="77777777" w:rsidR="004A19BA" w:rsidRPr="00A52959" w:rsidRDefault="004A19BA" w:rsidP="00F70FAC">
      <w:pPr>
        <w:jc w:val="both"/>
        <w:rPr>
          <w:rFonts w:ascii="Times New Roman" w:hAnsi="Times New Roman" w:cs="Times New Roman"/>
        </w:rPr>
      </w:pPr>
      <w:r w:rsidRPr="00A52959">
        <w:rPr>
          <w:rFonts w:ascii="Times New Roman" w:hAnsi="Times New Roman" w:cs="Times New Roman"/>
        </w:rPr>
        <w:t xml:space="preserve">“Small Projects” are defined as any work involving the addition or relocation of less than 20 sprinkler heads. Work related to small projects cannot have an adverse affect on the integrity of the existing fire protection system, including hydraulic design. All materials and equipment installed must be listed. A full plan review is not required for small projects, unless the AHJ requires a full submittal. </w:t>
      </w:r>
    </w:p>
    <w:p w14:paraId="774EE39B" w14:textId="77777777" w:rsidR="004A19BA" w:rsidRPr="00A52959" w:rsidRDefault="004A19BA" w:rsidP="00F70FAC">
      <w:pPr>
        <w:jc w:val="both"/>
        <w:rPr>
          <w:rFonts w:ascii="Times New Roman" w:hAnsi="Times New Roman" w:cs="Times New Roman"/>
        </w:rPr>
      </w:pPr>
      <w:r w:rsidRPr="00A52959">
        <w:rPr>
          <w:rFonts w:ascii="Times New Roman" w:hAnsi="Times New Roman" w:cs="Times New Roman"/>
        </w:rPr>
        <w:t xml:space="preserve">The “Small Project” letter on company letterhead or in official email shall include the following information: Project name, address, anticipated start and completion dates, project scope of work, number of sprinkler heads, and a statement indicating there will be no adverse hydraulic effects on the system’s remote area or demand. </w:t>
      </w:r>
    </w:p>
    <w:p w14:paraId="287EB0C3" w14:textId="77777777" w:rsidR="00445528" w:rsidRPr="00A52959" w:rsidRDefault="004A19BA" w:rsidP="00F70FAC">
      <w:pPr>
        <w:jc w:val="both"/>
        <w:rPr>
          <w:rFonts w:ascii="Times New Roman" w:hAnsi="Times New Roman" w:cs="Times New Roman"/>
        </w:rPr>
      </w:pPr>
      <w:r w:rsidRPr="00A52959">
        <w:rPr>
          <w:rFonts w:ascii="Times New Roman" w:hAnsi="Times New Roman" w:cs="Times New Roman"/>
        </w:rPr>
        <w:t xml:space="preserve">Submittal of hydraulic calculations and equipment specification sheets for projects with less than 20 sprinkler heads are at the discretion of the AHJ. </w:t>
      </w:r>
      <w:r w:rsidRPr="00A52959">
        <w:rPr>
          <w:rFonts w:ascii="Times New Roman" w:hAnsi="Times New Roman" w:cs="Times New Roman"/>
          <w:b/>
        </w:rPr>
        <w:t>All installations require an AHJ rough-in and final inspection regardless of the number of heads altered or installed.</w:t>
      </w:r>
      <w:r w:rsidRPr="00A52959">
        <w:rPr>
          <w:rFonts w:ascii="Times New Roman" w:hAnsi="Times New Roman" w:cs="Times New Roman"/>
        </w:rPr>
        <w:t xml:space="preserve"> Contractors are required to call for inspections prior to work being covered. This excludes minor repairs and maintenance issues associated with existing systems. </w:t>
      </w:r>
    </w:p>
    <w:p w14:paraId="1F5001A2" w14:textId="77777777" w:rsidR="004D2707" w:rsidRPr="00A52959" w:rsidRDefault="004A19BA" w:rsidP="00F70FAC">
      <w:pPr>
        <w:pStyle w:val="Heading1"/>
        <w:pBdr>
          <w:bottom w:val="single" w:sz="4" w:space="1" w:color="auto"/>
        </w:pBdr>
        <w:jc w:val="both"/>
        <w:rPr>
          <w:rFonts w:ascii="Times New Roman" w:hAnsi="Times New Roman" w:cs="Times New Roman"/>
          <w:b/>
          <w:color w:val="auto"/>
          <w:sz w:val="2"/>
        </w:rPr>
      </w:pPr>
      <w:bookmarkStart w:id="4" w:name="_Toc13664993"/>
      <w:bookmarkStart w:id="5" w:name="_Toc14081556"/>
      <w:r w:rsidRPr="00A52959">
        <w:rPr>
          <w:rFonts w:ascii="Times New Roman" w:hAnsi="Times New Roman" w:cs="Times New Roman"/>
          <w:b/>
          <w:color w:val="auto"/>
          <w:sz w:val="36"/>
        </w:rPr>
        <w:lastRenderedPageBreak/>
        <w:t>Plan Review Submittal Matrix</w:t>
      </w:r>
      <w:bookmarkStart w:id="6" w:name="_Toc13664994"/>
      <w:bookmarkEnd w:id="4"/>
      <w:bookmarkEnd w:id="5"/>
    </w:p>
    <w:tbl>
      <w:tblPr>
        <w:tblStyle w:val="TableGrid"/>
        <w:tblpPr w:leftFromText="180" w:rightFromText="180" w:vertAnchor="page" w:horzAnchor="margin" w:tblpY="4144"/>
        <w:tblW w:w="0" w:type="auto"/>
        <w:tblLook w:val="04A0" w:firstRow="1" w:lastRow="0" w:firstColumn="1" w:lastColumn="0" w:noHBand="0" w:noVBand="1"/>
      </w:tblPr>
      <w:tblGrid>
        <w:gridCol w:w="2014"/>
        <w:gridCol w:w="2014"/>
        <w:gridCol w:w="2014"/>
        <w:gridCol w:w="2014"/>
        <w:gridCol w:w="2014"/>
      </w:tblGrid>
      <w:tr w:rsidR="00F70FAC" w:rsidRPr="00A52959" w14:paraId="05D39458" w14:textId="77777777" w:rsidTr="00F70FAC">
        <w:tc>
          <w:tcPr>
            <w:tcW w:w="2014" w:type="dxa"/>
          </w:tcPr>
          <w:p w14:paraId="5B5B60B1" w14:textId="77777777" w:rsidR="00F70FAC" w:rsidRPr="00A52959" w:rsidRDefault="00F70FAC" w:rsidP="00F70FAC">
            <w:pPr>
              <w:jc w:val="both"/>
              <w:rPr>
                <w:rFonts w:ascii="Times New Roman" w:hAnsi="Times New Roman" w:cs="Times New Roman"/>
              </w:rPr>
            </w:pPr>
            <w:bookmarkStart w:id="7" w:name="_Toc14081557"/>
          </w:p>
        </w:tc>
        <w:tc>
          <w:tcPr>
            <w:tcW w:w="2014" w:type="dxa"/>
          </w:tcPr>
          <w:p w14:paraId="5B995305" w14:textId="77777777" w:rsidR="00F70FAC" w:rsidRDefault="00F70FAC" w:rsidP="00F70FAC">
            <w:pPr>
              <w:jc w:val="both"/>
              <w:rPr>
                <w:rFonts w:ascii="Times New Roman" w:hAnsi="Times New Roman" w:cs="Times New Roman"/>
              </w:rPr>
            </w:pPr>
          </w:p>
          <w:p w14:paraId="2412D629" w14:textId="77777777" w:rsidR="00F70FAC" w:rsidRPr="00A52959" w:rsidRDefault="00F70FAC" w:rsidP="00F70FAC">
            <w:pPr>
              <w:jc w:val="both"/>
              <w:rPr>
                <w:rFonts w:ascii="Times New Roman" w:hAnsi="Times New Roman" w:cs="Times New Roman"/>
              </w:rPr>
            </w:pPr>
            <w:r w:rsidRPr="00A52959">
              <w:rPr>
                <w:rFonts w:ascii="Times New Roman" w:hAnsi="Times New Roman" w:cs="Times New Roman"/>
              </w:rPr>
              <w:t>Permit Form</w:t>
            </w:r>
          </w:p>
        </w:tc>
        <w:tc>
          <w:tcPr>
            <w:tcW w:w="2014" w:type="dxa"/>
          </w:tcPr>
          <w:p w14:paraId="01AEB997" w14:textId="77777777" w:rsidR="00F70FAC" w:rsidRPr="00A52959" w:rsidRDefault="00F70FAC" w:rsidP="00F70FAC">
            <w:pPr>
              <w:jc w:val="both"/>
              <w:rPr>
                <w:rFonts w:ascii="Times New Roman" w:hAnsi="Times New Roman" w:cs="Times New Roman"/>
              </w:rPr>
            </w:pPr>
            <w:r w:rsidRPr="00A52959">
              <w:rPr>
                <w:rFonts w:ascii="Times New Roman" w:hAnsi="Times New Roman" w:cs="Times New Roman"/>
              </w:rPr>
              <w:t xml:space="preserve">Full Plan </w:t>
            </w:r>
          </w:p>
          <w:p w14:paraId="27128F67" w14:textId="77777777" w:rsidR="00F70FAC" w:rsidRPr="00A52959" w:rsidRDefault="00F70FAC" w:rsidP="00F70FAC">
            <w:pPr>
              <w:jc w:val="both"/>
              <w:rPr>
                <w:rFonts w:ascii="Times New Roman" w:hAnsi="Times New Roman" w:cs="Times New Roman"/>
              </w:rPr>
            </w:pPr>
            <w:r w:rsidRPr="00A52959">
              <w:rPr>
                <w:rFonts w:ascii="Times New Roman" w:hAnsi="Times New Roman" w:cs="Times New Roman"/>
              </w:rPr>
              <w:t>Review Submittal</w:t>
            </w:r>
          </w:p>
        </w:tc>
        <w:tc>
          <w:tcPr>
            <w:tcW w:w="2014" w:type="dxa"/>
          </w:tcPr>
          <w:p w14:paraId="0E142915" w14:textId="77777777" w:rsidR="00F70FAC" w:rsidRDefault="00F70FAC" w:rsidP="00F70FAC">
            <w:pPr>
              <w:jc w:val="both"/>
              <w:rPr>
                <w:rFonts w:ascii="Times New Roman" w:hAnsi="Times New Roman" w:cs="Times New Roman"/>
              </w:rPr>
            </w:pPr>
          </w:p>
          <w:p w14:paraId="3678B9C2" w14:textId="77777777" w:rsidR="00F70FAC" w:rsidRPr="00A52959" w:rsidRDefault="00F70FAC" w:rsidP="00F70FAC">
            <w:pPr>
              <w:jc w:val="both"/>
              <w:rPr>
                <w:rFonts w:ascii="Times New Roman" w:hAnsi="Times New Roman" w:cs="Times New Roman"/>
              </w:rPr>
            </w:pPr>
            <w:r w:rsidRPr="00A52959">
              <w:rPr>
                <w:rFonts w:ascii="Times New Roman" w:hAnsi="Times New Roman" w:cs="Times New Roman"/>
              </w:rPr>
              <w:t>Small Project Letter</w:t>
            </w:r>
          </w:p>
        </w:tc>
        <w:tc>
          <w:tcPr>
            <w:tcW w:w="2014" w:type="dxa"/>
          </w:tcPr>
          <w:p w14:paraId="507B2AFB" w14:textId="77777777" w:rsidR="00F70FAC" w:rsidRDefault="00F70FAC" w:rsidP="00F70FAC">
            <w:pPr>
              <w:jc w:val="both"/>
              <w:rPr>
                <w:rFonts w:ascii="Times New Roman" w:hAnsi="Times New Roman" w:cs="Times New Roman"/>
              </w:rPr>
            </w:pPr>
            <w:r>
              <w:rPr>
                <w:rFonts w:ascii="Times New Roman" w:hAnsi="Times New Roman" w:cs="Times New Roman"/>
              </w:rPr>
              <w:t>Small</w:t>
            </w:r>
          </w:p>
          <w:p w14:paraId="202CC16B" w14:textId="77777777" w:rsidR="00F70FAC" w:rsidRDefault="00F70FAC" w:rsidP="00F70FAC">
            <w:pPr>
              <w:jc w:val="both"/>
              <w:rPr>
                <w:rFonts w:ascii="Times New Roman" w:hAnsi="Times New Roman" w:cs="Times New Roman"/>
              </w:rPr>
            </w:pPr>
            <w:r>
              <w:rPr>
                <w:rFonts w:ascii="Times New Roman" w:hAnsi="Times New Roman" w:cs="Times New Roman"/>
              </w:rPr>
              <w:t xml:space="preserve">Project </w:t>
            </w:r>
            <w:r w:rsidRPr="00A52959">
              <w:rPr>
                <w:rFonts w:ascii="Times New Roman" w:hAnsi="Times New Roman" w:cs="Times New Roman"/>
              </w:rPr>
              <w:t xml:space="preserve">Drawing </w:t>
            </w:r>
          </w:p>
          <w:p w14:paraId="7004DE5D" w14:textId="77777777" w:rsidR="00F70FAC" w:rsidRPr="00A52959" w:rsidRDefault="00F70FAC" w:rsidP="00F70FAC">
            <w:pPr>
              <w:jc w:val="both"/>
              <w:rPr>
                <w:rFonts w:ascii="Times New Roman" w:hAnsi="Times New Roman" w:cs="Times New Roman"/>
              </w:rPr>
            </w:pPr>
            <w:r w:rsidRPr="00A52959">
              <w:rPr>
                <w:rFonts w:ascii="Times New Roman" w:hAnsi="Times New Roman" w:cs="Times New Roman"/>
              </w:rPr>
              <w:t>(i.e. PDF, 8x11)</w:t>
            </w:r>
          </w:p>
        </w:tc>
      </w:tr>
      <w:tr w:rsidR="00F70FAC" w:rsidRPr="00A52959" w14:paraId="52AF6780" w14:textId="77777777" w:rsidTr="00F70FAC">
        <w:tc>
          <w:tcPr>
            <w:tcW w:w="2014" w:type="dxa"/>
          </w:tcPr>
          <w:p w14:paraId="20EE9F81" w14:textId="77777777" w:rsidR="00F70FAC" w:rsidRPr="00A52959" w:rsidRDefault="00F70FAC" w:rsidP="00F70FAC">
            <w:pPr>
              <w:jc w:val="both"/>
              <w:rPr>
                <w:rFonts w:ascii="Times New Roman" w:hAnsi="Times New Roman" w:cs="Times New Roman"/>
              </w:rPr>
            </w:pPr>
            <w:r w:rsidRPr="00A52959">
              <w:rPr>
                <w:rFonts w:ascii="Times New Roman" w:hAnsi="Times New Roman" w:cs="Times New Roman"/>
              </w:rPr>
              <w:t>New Fire sprinkler System</w:t>
            </w:r>
          </w:p>
        </w:tc>
        <w:tc>
          <w:tcPr>
            <w:tcW w:w="2014" w:type="dxa"/>
          </w:tcPr>
          <w:p w14:paraId="7D69DFCB" w14:textId="77777777" w:rsidR="00F70FAC" w:rsidRPr="00A52959" w:rsidRDefault="00F70FAC" w:rsidP="00F70FAC">
            <w:pPr>
              <w:jc w:val="both"/>
              <w:rPr>
                <w:rFonts w:ascii="Times New Roman" w:hAnsi="Times New Roman" w:cs="Times New Roman"/>
                <w:b/>
              </w:rPr>
            </w:pPr>
            <w:r w:rsidRPr="00A52959">
              <w:rPr>
                <w:rFonts w:ascii="Times New Roman" w:hAnsi="Times New Roman" w:cs="Times New Roman"/>
                <w:b/>
              </w:rPr>
              <w:t>X</w:t>
            </w:r>
          </w:p>
        </w:tc>
        <w:tc>
          <w:tcPr>
            <w:tcW w:w="2014" w:type="dxa"/>
          </w:tcPr>
          <w:p w14:paraId="61BB56F8" w14:textId="77777777" w:rsidR="00F70FAC" w:rsidRPr="00A52959" w:rsidRDefault="00F70FAC" w:rsidP="00F70FAC">
            <w:pPr>
              <w:jc w:val="both"/>
              <w:rPr>
                <w:rFonts w:ascii="Times New Roman" w:hAnsi="Times New Roman" w:cs="Times New Roman"/>
                <w:b/>
              </w:rPr>
            </w:pPr>
            <w:r w:rsidRPr="00A52959">
              <w:rPr>
                <w:rFonts w:ascii="Times New Roman" w:hAnsi="Times New Roman" w:cs="Times New Roman"/>
                <w:b/>
              </w:rPr>
              <w:t>X</w:t>
            </w:r>
          </w:p>
        </w:tc>
        <w:tc>
          <w:tcPr>
            <w:tcW w:w="2014" w:type="dxa"/>
          </w:tcPr>
          <w:p w14:paraId="6B045B68" w14:textId="77777777" w:rsidR="00F70FAC" w:rsidRPr="00A52959" w:rsidRDefault="00F70FAC" w:rsidP="00F70FAC">
            <w:pPr>
              <w:jc w:val="both"/>
              <w:rPr>
                <w:rFonts w:ascii="Times New Roman" w:hAnsi="Times New Roman" w:cs="Times New Roman"/>
                <w:b/>
              </w:rPr>
            </w:pPr>
          </w:p>
        </w:tc>
        <w:tc>
          <w:tcPr>
            <w:tcW w:w="2014" w:type="dxa"/>
          </w:tcPr>
          <w:p w14:paraId="21339387" w14:textId="77777777" w:rsidR="00F70FAC" w:rsidRPr="00A52959" w:rsidRDefault="00F70FAC" w:rsidP="00F70FAC">
            <w:pPr>
              <w:jc w:val="both"/>
              <w:rPr>
                <w:rFonts w:ascii="Times New Roman" w:hAnsi="Times New Roman" w:cs="Times New Roman"/>
                <w:b/>
              </w:rPr>
            </w:pPr>
          </w:p>
        </w:tc>
      </w:tr>
      <w:tr w:rsidR="00F70FAC" w:rsidRPr="00A52959" w14:paraId="01FB974F" w14:textId="77777777" w:rsidTr="00F70FAC">
        <w:tc>
          <w:tcPr>
            <w:tcW w:w="2014" w:type="dxa"/>
          </w:tcPr>
          <w:p w14:paraId="2E2281F4" w14:textId="77777777" w:rsidR="00F70FAC" w:rsidRPr="00A52959" w:rsidRDefault="00F70FAC" w:rsidP="00F70FAC">
            <w:pPr>
              <w:jc w:val="both"/>
              <w:rPr>
                <w:rFonts w:ascii="Times New Roman" w:hAnsi="Times New Roman" w:cs="Times New Roman"/>
              </w:rPr>
            </w:pPr>
            <w:r w:rsidRPr="00A52959">
              <w:rPr>
                <w:rFonts w:ascii="Times New Roman" w:hAnsi="Times New Roman" w:cs="Times New Roman"/>
              </w:rPr>
              <w:t>20 or more Sprinkler Heads</w:t>
            </w:r>
          </w:p>
        </w:tc>
        <w:tc>
          <w:tcPr>
            <w:tcW w:w="2014" w:type="dxa"/>
          </w:tcPr>
          <w:p w14:paraId="7CE0290E" w14:textId="77777777" w:rsidR="00F70FAC" w:rsidRPr="00A52959" w:rsidRDefault="00F70FAC" w:rsidP="00F70FAC">
            <w:pPr>
              <w:jc w:val="both"/>
              <w:rPr>
                <w:rFonts w:ascii="Times New Roman" w:hAnsi="Times New Roman" w:cs="Times New Roman"/>
                <w:b/>
              </w:rPr>
            </w:pPr>
            <w:r w:rsidRPr="00A52959">
              <w:rPr>
                <w:rFonts w:ascii="Times New Roman" w:hAnsi="Times New Roman" w:cs="Times New Roman"/>
                <w:b/>
              </w:rPr>
              <w:t>X</w:t>
            </w:r>
          </w:p>
        </w:tc>
        <w:tc>
          <w:tcPr>
            <w:tcW w:w="2014" w:type="dxa"/>
          </w:tcPr>
          <w:p w14:paraId="3E93FFDD" w14:textId="77777777" w:rsidR="00F70FAC" w:rsidRPr="00A52959" w:rsidRDefault="00F70FAC" w:rsidP="00F70FAC">
            <w:pPr>
              <w:jc w:val="both"/>
              <w:rPr>
                <w:rFonts w:ascii="Times New Roman" w:hAnsi="Times New Roman" w:cs="Times New Roman"/>
                <w:b/>
              </w:rPr>
            </w:pPr>
            <w:r w:rsidRPr="00A52959">
              <w:rPr>
                <w:rFonts w:ascii="Times New Roman" w:hAnsi="Times New Roman" w:cs="Times New Roman"/>
                <w:b/>
              </w:rPr>
              <w:t>X</w:t>
            </w:r>
          </w:p>
        </w:tc>
        <w:tc>
          <w:tcPr>
            <w:tcW w:w="2014" w:type="dxa"/>
          </w:tcPr>
          <w:p w14:paraId="4ECB8BD7" w14:textId="77777777" w:rsidR="00F70FAC" w:rsidRPr="00A52959" w:rsidRDefault="00F70FAC" w:rsidP="00F70FAC">
            <w:pPr>
              <w:jc w:val="both"/>
              <w:rPr>
                <w:rFonts w:ascii="Times New Roman" w:hAnsi="Times New Roman" w:cs="Times New Roman"/>
                <w:b/>
              </w:rPr>
            </w:pPr>
          </w:p>
        </w:tc>
        <w:tc>
          <w:tcPr>
            <w:tcW w:w="2014" w:type="dxa"/>
          </w:tcPr>
          <w:p w14:paraId="71C086AD" w14:textId="77777777" w:rsidR="00F70FAC" w:rsidRPr="00A52959" w:rsidRDefault="00F70FAC" w:rsidP="00F70FAC">
            <w:pPr>
              <w:jc w:val="both"/>
              <w:rPr>
                <w:rFonts w:ascii="Times New Roman" w:hAnsi="Times New Roman" w:cs="Times New Roman"/>
                <w:b/>
              </w:rPr>
            </w:pPr>
          </w:p>
        </w:tc>
      </w:tr>
      <w:tr w:rsidR="00F70FAC" w:rsidRPr="00A52959" w14:paraId="67FDA5F2" w14:textId="77777777" w:rsidTr="00F70FAC">
        <w:tc>
          <w:tcPr>
            <w:tcW w:w="2014" w:type="dxa"/>
          </w:tcPr>
          <w:p w14:paraId="2BE859F0" w14:textId="77777777" w:rsidR="00F70FAC" w:rsidRPr="00A52959" w:rsidRDefault="00F70FAC" w:rsidP="00F70FAC">
            <w:pPr>
              <w:jc w:val="both"/>
              <w:rPr>
                <w:rFonts w:ascii="Times New Roman" w:hAnsi="Times New Roman" w:cs="Times New Roman"/>
              </w:rPr>
            </w:pPr>
            <w:r w:rsidRPr="00A52959">
              <w:rPr>
                <w:rFonts w:ascii="Times New Roman" w:hAnsi="Times New Roman" w:cs="Times New Roman"/>
              </w:rPr>
              <w:t>Small Project (six to 19 Sprinkler Heads)</w:t>
            </w:r>
          </w:p>
        </w:tc>
        <w:tc>
          <w:tcPr>
            <w:tcW w:w="2014" w:type="dxa"/>
          </w:tcPr>
          <w:p w14:paraId="0BCF146D" w14:textId="77777777" w:rsidR="00F70FAC" w:rsidRPr="00A52959" w:rsidRDefault="00F70FAC" w:rsidP="00F70FAC">
            <w:pPr>
              <w:jc w:val="both"/>
              <w:rPr>
                <w:rFonts w:ascii="Times New Roman" w:hAnsi="Times New Roman" w:cs="Times New Roman"/>
                <w:b/>
              </w:rPr>
            </w:pPr>
          </w:p>
        </w:tc>
        <w:tc>
          <w:tcPr>
            <w:tcW w:w="2014" w:type="dxa"/>
          </w:tcPr>
          <w:p w14:paraId="224F419D" w14:textId="77777777" w:rsidR="00F70FAC" w:rsidRPr="00A52959" w:rsidRDefault="00F70FAC" w:rsidP="00F70FAC">
            <w:pPr>
              <w:jc w:val="both"/>
              <w:rPr>
                <w:rFonts w:ascii="Times New Roman" w:hAnsi="Times New Roman" w:cs="Times New Roman"/>
                <w:b/>
              </w:rPr>
            </w:pPr>
          </w:p>
        </w:tc>
        <w:tc>
          <w:tcPr>
            <w:tcW w:w="2014" w:type="dxa"/>
          </w:tcPr>
          <w:p w14:paraId="5594D75C" w14:textId="77777777" w:rsidR="00F70FAC" w:rsidRPr="00A52959" w:rsidRDefault="00F70FAC" w:rsidP="00F70FAC">
            <w:pPr>
              <w:jc w:val="both"/>
              <w:rPr>
                <w:rFonts w:ascii="Times New Roman" w:hAnsi="Times New Roman" w:cs="Times New Roman"/>
                <w:b/>
              </w:rPr>
            </w:pPr>
            <w:r w:rsidRPr="00A52959">
              <w:rPr>
                <w:rFonts w:ascii="Times New Roman" w:hAnsi="Times New Roman" w:cs="Times New Roman"/>
                <w:b/>
              </w:rPr>
              <w:t>X</w:t>
            </w:r>
          </w:p>
        </w:tc>
        <w:tc>
          <w:tcPr>
            <w:tcW w:w="2014" w:type="dxa"/>
          </w:tcPr>
          <w:p w14:paraId="4A16CE85" w14:textId="77777777" w:rsidR="00F70FAC" w:rsidRPr="00A52959" w:rsidRDefault="00F70FAC" w:rsidP="00F70FAC">
            <w:pPr>
              <w:jc w:val="both"/>
              <w:rPr>
                <w:rFonts w:ascii="Times New Roman" w:hAnsi="Times New Roman" w:cs="Times New Roman"/>
                <w:b/>
              </w:rPr>
            </w:pPr>
            <w:r w:rsidRPr="00A52959">
              <w:rPr>
                <w:rFonts w:ascii="Times New Roman" w:hAnsi="Times New Roman" w:cs="Times New Roman"/>
                <w:b/>
              </w:rPr>
              <w:t>X</w:t>
            </w:r>
          </w:p>
        </w:tc>
      </w:tr>
      <w:tr w:rsidR="00F70FAC" w:rsidRPr="00A52959" w14:paraId="6F4E0A36" w14:textId="77777777" w:rsidTr="00F70FAC">
        <w:tc>
          <w:tcPr>
            <w:tcW w:w="2014" w:type="dxa"/>
          </w:tcPr>
          <w:p w14:paraId="08D428C2" w14:textId="77777777" w:rsidR="00F70FAC" w:rsidRPr="00A52959" w:rsidRDefault="00F70FAC" w:rsidP="00F70FAC">
            <w:pPr>
              <w:jc w:val="both"/>
              <w:rPr>
                <w:rFonts w:ascii="Times New Roman" w:hAnsi="Times New Roman" w:cs="Times New Roman"/>
              </w:rPr>
            </w:pPr>
            <w:r w:rsidRPr="00A52959">
              <w:rPr>
                <w:rFonts w:ascii="Times New Roman" w:hAnsi="Times New Roman" w:cs="Times New Roman"/>
              </w:rPr>
              <w:t>Small Project (five or fewer Sprinkler Heads)</w:t>
            </w:r>
          </w:p>
        </w:tc>
        <w:tc>
          <w:tcPr>
            <w:tcW w:w="2014" w:type="dxa"/>
          </w:tcPr>
          <w:p w14:paraId="4E2C46E9" w14:textId="77777777" w:rsidR="00F70FAC" w:rsidRPr="00A52959" w:rsidRDefault="00F70FAC" w:rsidP="00F70FAC">
            <w:pPr>
              <w:jc w:val="both"/>
              <w:rPr>
                <w:rFonts w:ascii="Times New Roman" w:hAnsi="Times New Roman" w:cs="Times New Roman"/>
                <w:b/>
              </w:rPr>
            </w:pPr>
          </w:p>
        </w:tc>
        <w:tc>
          <w:tcPr>
            <w:tcW w:w="2014" w:type="dxa"/>
          </w:tcPr>
          <w:p w14:paraId="13A92779" w14:textId="77777777" w:rsidR="00F70FAC" w:rsidRPr="00A52959" w:rsidRDefault="00F70FAC" w:rsidP="00F70FAC">
            <w:pPr>
              <w:jc w:val="both"/>
              <w:rPr>
                <w:rFonts w:ascii="Times New Roman" w:hAnsi="Times New Roman" w:cs="Times New Roman"/>
                <w:b/>
              </w:rPr>
            </w:pPr>
          </w:p>
        </w:tc>
        <w:tc>
          <w:tcPr>
            <w:tcW w:w="2014" w:type="dxa"/>
          </w:tcPr>
          <w:p w14:paraId="5B5C03BA" w14:textId="77777777" w:rsidR="00F70FAC" w:rsidRPr="00A52959" w:rsidRDefault="00F70FAC" w:rsidP="00F70FAC">
            <w:pPr>
              <w:jc w:val="both"/>
              <w:rPr>
                <w:rFonts w:ascii="Times New Roman" w:hAnsi="Times New Roman" w:cs="Times New Roman"/>
                <w:b/>
              </w:rPr>
            </w:pPr>
            <w:r w:rsidRPr="00A52959">
              <w:rPr>
                <w:rFonts w:ascii="Times New Roman" w:hAnsi="Times New Roman" w:cs="Times New Roman"/>
                <w:b/>
              </w:rPr>
              <w:t>X</w:t>
            </w:r>
          </w:p>
        </w:tc>
        <w:tc>
          <w:tcPr>
            <w:tcW w:w="2014" w:type="dxa"/>
          </w:tcPr>
          <w:p w14:paraId="7407EE4E" w14:textId="77777777" w:rsidR="00F70FAC" w:rsidRPr="00A52959" w:rsidRDefault="00F70FAC" w:rsidP="00F70FAC">
            <w:pPr>
              <w:jc w:val="both"/>
              <w:rPr>
                <w:rFonts w:ascii="Times New Roman" w:hAnsi="Times New Roman" w:cs="Times New Roman"/>
                <w:b/>
              </w:rPr>
            </w:pPr>
          </w:p>
        </w:tc>
      </w:tr>
    </w:tbl>
    <w:p w14:paraId="1FEABEC4" w14:textId="77777777" w:rsidR="000A176A" w:rsidRPr="00A52959" w:rsidRDefault="004A19BA" w:rsidP="00F70FAC">
      <w:pPr>
        <w:pStyle w:val="Heading1"/>
        <w:pBdr>
          <w:bottom w:val="single" w:sz="4" w:space="1" w:color="auto"/>
        </w:pBdr>
        <w:jc w:val="both"/>
        <w:rPr>
          <w:rFonts w:ascii="Times New Roman" w:hAnsi="Times New Roman" w:cs="Times New Roman"/>
          <w:b/>
          <w:color w:val="auto"/>
          <w:sz w:val="36"/>
        </w:rPr>
      </w:pPr>
      <w:r w:rsidRPr="00A52959">
        <w:rPr>
          <w:rFonts w:ascii="Times New Roman" w:hAnsi="Times New Roman" w:cs="Times New Roman"/>
          <w:b/>
          <w:color w:val="auto"/>
          <w:sz w:val="36"/>
        </w:rPr>
        <w:t>Final Inspection and Acceptance Testing</w:t>
      </w:r>
      <w:bookmarkEnd w:id="6"/>
      <w:bookmarkEnd w:id="7"/>
    </w:p>
    <w:p w14:paraId="0BA53681" w14:textId="77777777" w:rsidR="00CE5EB5" w:rsidRPr="00DB313C" w:rsidRDefault="00CE5EB5" w:rsidP="00F70FAC">
      <w:pPr>
        <w:jc w:val="both"/>
        <w:rPr>
          <w:rFonts w:ascii="Times New Roman" w:hAnsi="Times New Roman" w:cs="Times New Roman"/>
          <w:sz w:val="2"/>
        </w:rPr>
      </w:pPr>
    </w:p>
    <w:p w14:paraId="5C28A969" w14:textId="77777777" w:rsidR="004A19BA" w:rsidRPr="00A52959" w:rsidRDefault="004A19BA" w:rsidP="00F70FAC">
      <w:pPr>
        <w:jc w:val="both"/>
        <w:rPr>
          <w:rFonts w:ascii="Times New Roman" w:hAnsi="Times New Roman" w:cs="Times New Roman"/>
        </w:rPr>
      </w:pPr>
      <w:r w:rsidRPr="00A52959">
        <w:rPr>
          <w:rFonts w:ascii="Times New Roman" w:hAnsi="Times New Roman" w:cs="Times New Roman"/>
        </w:rPr>
        <w:t>Systems shall undergo acceptance testing witnessed by the AHJ. It shall be the duty of the contractor to schedule the inspection (201</w:t>
      </w:r>
      <w:r w:rsidR="002F42E4" w:rsidRPr="00A52959">
        <w:rPr>
          <w:rFonts w:ascii="Times New Roman" w:hAnsi="Times New Roman" w:cs="Times New Roman"/>
        </w:rPr>
        <w:t>8</w:t>
      </w:r>
      <w:r w:rsidRPr="00A52959">
        <w:rPr>
          <w:rFonts w:ascii="Times New Roman" w:hAnsi="Times New Roman" w:cs="Times New Roman"/>
        </w:rPr>
        <w:t xml:space="preserve"> IFC SEC. 901.5).</w:t>
      </w:r>
    </w:p>
    <w:p w14:paraId="1EF803FA" w14:textId="77777777" w:rsidR="004A19BA" w:rsidRPr="00A52959" w:rsidRDefault="004A19BA" w:rsidP="00F70FAC">
      <w:pPr>
        <w:jc w:val="both"/>
        <w:rPr>
          <w:rFonts w:ascii="Times New Roman" w:hAnsi="Times New Roman" w:cs="Times New Roman"/>
        </w:rPr>
      </w:pPr>
      <w:r w:rsidRPr="00A52959">
        <w:rPr>
          <w:rFonts w:ascii="Times New Roman" w:hAnsi="Times New Roman" w:cs="Times New Roman"/>
        </w:rPr>
        <w:t xml:space="preserve"> It shall be unlawful to occupy any portion of a building or structure until the required fire protection system(s) have been tested and accepted by the AHJ (201</w:t>
      </w:r>
      <w:r w:rsidR="002F42E4" w:rsidRPr="00A52959">
        <w:rPr>
          <w:rFonts w:ascii="Times New Roman" w:hAnsi="Times New Roman" w:cs="Times New Roman"/>
        </w:rPr>
        <w:t>8</w:t>
      </w:r>
      <w:r w:rsidRPr="00A52959">
        <w:rPr>
          <w:rFonts w:ascii="Times New Roman" w:hAnsi="Times New Roman" w:cs="Times New Roman"/>
        </w:rPr>
        <w:t xml:space="preserve"> IFC SEC. 901.5.1). </w:t>
      </w:r>
    </w:p>
    <w:p w14:paraId="2BBD57B4" w14:textId="644FCC94" w:rsidR="004D2707" w:rsidRPr="00A52959" w:rsidRDefault="004A19BA" w:rsidP="00F70FAC">
      <w:pPr>
        <w:jc w:val="both"/>
        <w:rPr>
          <w:rFonts w:ascii="Times New Roman" w:hAnsi="Times New Roman" w:cs="Times New Roman"/>
        </w:rPr>
      </w:pPr>
      <w:r w:rsidRPr="00A52959">
        <w:rPr>
          <w:rFonts w:ascii="Times New Roman" w:hAnsi="Times New Roman" w:cs="Times New Roman"/>
        </w:rPr>
        <w:t xml:space="preserve">Rough-In Inspection: Sprinkler piping and hangers shall not be covered and/or concealed by any means prior to a visual inspection by the AHJ including drop grid ceilings. Ceilings, including finished sheetrock, may be required to be removed if </w:t>
      </w:r>
      <w:r w:rsidR="00606FF2" w:rsidRPr="00A52959">
        <w:rPr>
          <w:rFonts w:ascii="Times New Roman" w:hAnsi="Times New Roman" w:cs="Times New Roman"/>
        </w:rPr>
        <w:t>necessary,</w:t>
      </w:r>
      <w:r w:rsidRPr="00A52959">
        <w:rPr>
          <w:rFonts w:ascii="Times New Roman" w:hAnsi="Times New Roman" w:cs="Times New Roman"/>
        </w:rPr>
        <w:t xml:space="preserve"> for inspection </w:t>
      </w:r>
      <w:r w:rsidR="002F42E4" w:rsidRPr="00A52959">
        <w:rPr>
          <w:rFonts w:ascii="Times New Roman" w:hAnsi="Times New Roman" w:cs="Times New Roman"/>
        </w:rPr>
        <w:t>(201</w:t>
      </w:r>
      <w:r w:rsidR="00950632">
        <w:rPr>
          <w:rFonts w:ascii="Times New Roman" w:hAnsi="Times New Roman" w:cs="Times New Roman"/>
        </w:rPr>
        <w:t>8</w:t>
      </w:r>
      <w:r w:rsidR="002F42E4" w:rsidRPr="00A52959">
        <w:rPr>
          <w:rFonts w:ascii="Times New Roman" w:hAnsi="Times New Roman" w:cs="Times New Roman"/>
        </w:rPr>
        <w:t xml:space="preserve"> IFC SEC. 107</w:t>
      </w:r>
      <w:r w:rsidRPr="00A52959">
        <w:rPr>
          <w:rFonts w:ascii="Times New Roman" w:hAnsi="Times New Roman" w:cs="Times New Roman"/>
        </w:rPr>
        <w:t>).</w:t>
      </w:r>
      <w:r w:rsidR="004D2707" w:rsidRPr="00A52959">
        <w:rPr>
          <w:rFonts w:ascii="Times New Roman" w:hAnsi="Times New Roman" w:cs="Times New Roman"/>
        </w:rPr>
        <w:t xml:space="preserve"> </w:t>
      </w:r>
    </w:p>
    <w:p w14:paraId="19DA4B9E" w14:textId="77777777" w:rsidR="000A176A" w:rsidRPr="00A52959" w:rsidRDefault="000A176A" w:rsidP="00F70FAC">
      <w:pPr>
        <w:pStyle w:val="Heading1"/>
        <w:pBdr>
          <w:bottom w:val="single" w:sz="4" w:space="1" w:color="auto"/>
        </w:pBdr>
        <w:jc w:val="both"/>
        <w:rPr>
          <w:rFonts w:ascii="Times New Roman" w:hAnsi="Times New Roman" w:cs="Times New Roman"/>
          <w:b/>
          <w:color w:val="auto"/>
          <w:sz w:val="36"/>
        </w:rPr>
      </w:pPr>
      <w:bookmarkStart w:id="8" w:name="_Toc13664995"/>
      <w:bookmarkStart w:id="9" w:name="_Toc14081558"/>
      <w:r w:rsidRPr="00A52959">
        <w:rPr>
          <w:rFonts w:ascii="Times New Roman" w:hAnsi="Times New Roman" w:cs="Times New Roman"/>
          <w:b/>
          <w:color w:val="auto"/>
          <w:sz w:val="36"/>
        </w:rPr>
        <w:t>Code References</w:t>
      </w:r>
      <w:bookmarkEnd w:id="8"/>
      <w:bookmarkEnd w:id="9"/>
    </w:p>
    <w:p w14:paraId="66939ADA" w14:textId="77777777" w:rsidR="005A52B2" w:rsidRPr="00DB313C" w:rsidRDefault="005A52B2" w:rsidP="00F70FAC">
      <w:pPr>
        <w:jc w:val="both"/>
        <w:rPr>
          <w:rFonts w:ascii="Times New Roman" w:hAnsi="Times New Roman" w:cs="Times New Roman"/>
          <w:sz w:val="2"/>
        </w:rPr>
      </w:pPr>
    </w:p>
    <w:p w14:paraId="47A88EB6" w14:textId="77777777" w:rsidR="00445528" w:rsidRPr="00F70FAC" w:rsidRDefault="00445528" w:rsidP="00F70FAC">
      <w:pPr>
        <w:spacing w:line="276" w:lineRule="auto"/>
        <w:jc w:val="center"/>
        <w:rPr>
          <w:rFonts w:ascii="Times New Roman" w:hAnsi="Times New Roman" w:cs="Times New Roman"/>
          <w:b/>
          <w:sz w:val="24"/>
        </w:rPr>
      </w:pPr>
      <w:r w:rsidRPr="00F70FAC">
        <w:rPr>
          <w:rFonts w:ascii="Times New Roman" w:hAnsi="Times New Roman" w:cs="Times New Roman"/>
          <w:b/>
          <w:sz w:val="24"/>
        </w:rPr>
        <w:t>International Fire Code (201</w:t>
      </w:r>
      <w:r w:rsidR="002F42E4" w:rsidRPr="00F70FAC">
        <w:rPr>
          <w:rFonts w:ascii="Times New Roman" w:hAnsi="Times New Roman" w:cs="Times New Roman"/>
          <w:b/>
          <w:sz w:val="24"/>
        </w:rPr>
        <w:t>8</w:t>
      </w:r>
      <w:r w:rsidRPr="00F70FAC">
        <w:rPr>
          <w:rFonts w:ascii="Times New Roman" w:hAnsi="Times New Roman" w:cs="Times New Roman"/>
          <w:b/>
          <w:sz w:val="24"/>
        </w:rPr>
        <w:t xml:space="preserve"> Edition)</w:t>
      </w:r>
    </w:p>
    <w:p w14:paraId="2877BD13" w14:textId="77777777" w:rsidR="00445528" w:rsidRPr="00F70FAC" w:rsidRDefault="00445528" w:rsidP="00F70FAC">
      <w:pPr>
        <w:spacing w:line="276" w:lineRule="auto"/>
        <w:jc w:val="center"/>
        <w:rPr>
          <w:rFonts w:ascii="Times New Roman" w:hAnsi="Times New Roman" w:cs="Times New Roman"/>
          <w:b/>
          <w:sz w:val="24"/>
        </w:rPr>
      </w:pPr>
      <w:r w:rsidRPr="00F70FAC">
        <w:rPr>
          <w:rFonts w:ascii="Times New Roman" w:hAnsi="Times New Roman" w:cs="Times New Roman"/>
          <w:b/>
          <w:sz w:val="24"/>
        </w:rPr>
        <w:t>NFPA 13 (201</w:t>
      </w:r>
      <w:r w:rsidR="00B75888" w:rsidRPr="00F70FAC">
        <w:rPr>
          <w:rFonts w:ascii="Times New Roman" w:hAnsi="Times New Roman" w:cs="Times New Roman"/>
          <w:b/>
          <w:sz w:val="24"/>
        </w:rPr>
        <w:t>6</w:t>
      </w:r>
      <w:r w:rsidRPr="00F70FAC">
        <w:rPr>
          <w:rFonts w:ascii="Times New Roman" w:hAnsi="Times New Roman" w:cs="Times New Roman"/>
          <w:b/>
          <w:sz w:val="24"/>
        </w:rPr>
        <w:t xml:space="preserve"> Edition)</w:t>
      </w:r>
    </w:p>
    <w:p w14:paraId="149D5D65" w14:textId="77777777" w:rsidR="00445528" w:rsidRPr="00F70FAC" w:rsidRDefault="00445528" w:rsidP="00F70FAC">
      <w:pPr>
        <w:spacing w:line="276" w:lineRule="auto"/>
        <w:jc w:val="center"/>
        <w:rPr>
          <w:rFonts w:ascii="Times New Roman" w:hAnsi="Times New Roman" w:cs="Times New Roman"/>
          <w:b/>
          <w:sz w:val="24"/>
        </w:rPr>
      </w:pPr>
      <w:r w:rsidRPr="00F70FAC">
        <w:rPr>
          <w:rFonts w:ascii="Times New Roman" w:hAnsi="Times New Roman" w:cs="Times New Roman"/>
          <w:b/>
          <w:sz w:val="24"/>
        </w:rPr>
        <w:t>NFPA 13R (201</w:t>
      </w:r>
      <w:r w:rsidR="00B75888" w:rsidRPr="00F70FAC">
        <w:rPr>
          <w:rFonts w:ascii="Times New Roman" w:hAnsi="Times New Roman" w:cs="Times New Roman"/>
          <w:b/>
          <w:sz w:val="24"/>
        </w:rPr>
        <w:t>6</w:t>
      </w:r>
      <w:r w:rsidRPr="00F70FAC">
        <w:rPr>
          <w:rFonts w:ascii="Times New Roman" w:hAnsi="Times New Roman" w:cs="Times New Roman"/>
          <w:b/>
          <w:sz w:val="24"/>
        </w:rPr>
        <w:t xml:space="preserve"> Edition)</w:t>
      </w:r>
    </w:p>
    <w:p w14:paraId="741496D9" w14:textId="77777777" w:rsidR="00445528" w:rsidRPr="00F70FAC" w:rsidRDefault="00445528" w:rsidP="00F70FAC">
      <w:pPr>
        <w:spacing w:line="276" w:lineRule="auto"/>
        <w:jc w:val="center"/>
        <w:rPr>
          <w:rFonts w:ascii="Times New Roman" w:hAnsi="Times New Roman" w:cs="Times New Roman"/>
          <w:b/>
          <w:sz w:val="24"/>
        </w:rPr>
      </w:pPr>
      <w:r w:rsidRPr="00F70FAC">
        <w:rPr>
          <w:rFonts w:ascii="Times New Roman" w:hAnsi="Times New Roman" w:cs="Times New Roman"/>
          <w:b/>
          <w:sz w:val="24"/>
        </w:rPr>
        <w:t>NFPA 13D (201</w:t>
      </w:r>
      <w:r w:rsidR="00B75888" w:rsidRPr="00F70FAC">
        <w:rPr>
          <w:rFonts w:ascii="Times New Roman" w:hAnsi="Times New Roman" w:cs="Times New Roman"/>
          <w:b/>
          <w:sz w:val="24"/>
        </w:rPr>
        <w:t>6</w:t>
      </w:r>
      <w:r w:rsidRPr="00F70FAC">
        <w:rPr>
          <w:rFonts w:ascii="Times New Roman" w:hAnsi="Times New Roman" w:cs="Times New Roman"/>
          <w:b/>
          <w:sz w:val="24"/>
        </w:rPr>
        <w:t xml:space="preserve"> Edition)</w:t>
      </w:r>
    </w:p>
    <w:p w14:paraId="54EBF4A6" w14:textId="77777777" w:rsidR="00950632" w:rsidRPr="002C6313" w:rsidRDefault="00445528" w:rsidP="00F70FAC">
      <w:pPr>
        <w:spacing w:line="276" w:lineRule="auto"/>
        <w:jc w:val="center"/>
        <w:rPr>
          <w:rFonts w:ascii="Times New Roman" w:hAnsi="Times New Roman" w:cs="Times New Roman"/>
          <w:b/>
          <w:sz w:val="24"/>
        </w:rPr>
      </w:pPr>
      <w:r w:rsidRPr="002C6313">
        <w:rPr>
          <w:rFonts w:ascii="Times New Roman" w:hAnsi="Times New Roman" w:cs="Times New Roman"/>
          <w:b/>
          <w:sz w:val="24"/>
        </w:rPr>
        <w:t>NFPA 25 (201</w:t>
      </w:r>
      <w:r w:rsidR="00950632" w:rsidRPr="002C6313">
        <w:rPr>
          <w:rFonts w:ascii="Times New Roman" w:hAnsi="Times New Roman" w:cs="Times New Roman"/>
          <w:b/>
          <w:sz w:val="24"/>
        </w:rPr>
        <w:t>7</w:t>
      </w:r>
      <w:r w:rsidRPr="002C6313">
        <w:rPr>
          <w:rFonts w:ascii="Times New Roman" w:hAnsi="Times New Roman" w:cs="Times New Roman"/>
          <w:b/>
          <w:sz w:val="24"/>
        </w:rPr>
        <w:t xml:space="preserve"> Edition) </w:t>
      </w:r>
    </w:p>
    <w:p w14:paraId="7B155AD8" w14:textId="77777777" w:rsidR="00445528" w:rsidRPr="00F70FAC" w:rsidRDefault="00445528" w:rsidP="00F70FAC">
      <w:pPr>
        <w:spacing w:line="276" w:lineRule="auto"/>
        <w:jc w:val="center"/>
        <w:rPr>
          <w:rFonts w:ascii="Times New Roman" w:hAnsi="Times New Roman" w:cs="Times New Roman"/>
          <w:b/>
          <w:sz w:val="44"/>
          <w:szCs w:val="64"/>
        </w:rPr>
      </w:pPr>
      <w:r w:rsidRPr="00950632">
        <w:rPr>
          <w:rFonts w:ascii="Times New Roman" w:hAnsi="Times New Roman" w:cs="Times New Roman"/>
          <w:b/>
          <w:sz w:val="24"/>
        </w:rPr>
        <w:t>Local &amp; State Regulations</w:t>
      </w:r>
    </w:p>
    <w:sectPr w:rsidR="00445528" w:rsidRPr="00F70FAC" w:rsidSect="00DD23BB">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0B83D" w14:textId="77777777" w:rsidR="00860204" w:rsidRDefault="00860204" w:rsidP="00AA38FC">
      <w:pPr>
        <w:spacing w:after="0" w:line="240" w:lineRule="auto"/>
      </w:pPr>
      <w:r>
        <w:separator/>
      </w:r>
    </w:p>
  </w:endnote>
  <w:endnote w:type="continuationSeparator" w:id="0">
    <w:p w14:paraId="1580A46C" w14:textId="77777777" w:rsidR="00860204" w:rsidRDefault="00860204" w:rsidP="00AA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3DE74" w14:textId="49C4C5CA" w:rsidR="00AA38FC" w:rsidRPr="008F6674" w:rsidRDefault="00AA38FC">
    <w:pPr>
      <w:pStyle w:val="Footer"/>
      <w:rPr>
        <w:rFonts w:ascii="Times New Roman" w:hAnsi="Times New Roman" w:cs="Times New Roman"/>
        <w:i/>
      </w:rPr>
    </w:pPr>
    <w:r w:rsidRPr="008F6674">
      <w:rPr>
        <w:rFonts w:ascii="Times New Roman" w:hAnsi="Times New Roman" w:cs="Times New Roman"/>
        <w:i/>
      </w:rPr>
      <w:t>Fire</w:t>
    </w:r>
    <w:r w:rsidR="002F42E4" w:rsidRPr="008F6674">
      <w:rPr>
        <w:rFonts w:ascii="Times New Roman" w:hAnsi="Times New Roman" w:cs="Times New Roman"/>
        <w:i/>
      </w:rPr>
      <w:t xml:space="preserve"> Sprinkler</w:t>
    </w:r>
    <w:r w:rsidRPr="008F6674">
      <w:rPr>
        <w:rFonts w:ascii="Times New Roman" w:hAnsi="Times New Roman" w:cs="Times New Roman"/>
        <w:i/>
      </w:rPr>
      <w:t xml:space="preserve"> </w:t>
    </w:r>
    <w:r w:rsidR="002F42E4" w:rsidRPr="008F6674">
      <w:rPr>
        <w:rFonts w:ascii="Times New Roman" w:hAnsi="Times New Roman" w:cs="Times New Roman"/>
        <w:i/>
      </w:rPr>
      <w:t xml:space="preserve">System </w:t>
    </w:r>
    <w:r w:rsidR="008F6674" w:rsidRPr="008F6674">
      <w:rPr>
        <w:rFonts w:ascii="Times New Roman" w:hAnsi="Times New Roman" w:cs="Times New Roman"/>
        <w:i/>
      </w:rPr>
      <w:t>Plan Review &amp; Acceptance Testing</w:t>
    </w:r>
    <w:r w:rsidRPr="008F6674">
      <w:rPr>
        <w:rFonts w:ascii="Times New Roman" w:hAnsi="Times New Roman" w:cs="Times New Roman"/>
        <w:i/>
      </w:rPr>
      <w:ptab w:relativeTo="margin" w:alignment="right" w:leader="none"/>
    </w:r>
    <w:r w:rsidR="00B015F5">
      <w:rPr>
        <w:rFonts w:ascii="Times New Roman" w:hAnsi="Times New Roman" w:cs="Times New Roman"/>
        <w:i/>
      </w:rPr>
      <w:t xml:space="preserve">December </w:t>
    </w:r>
    <w:r w:rsidR="00D45523">
      <w:rPr>
        <w:rFonts w:ascii="Times New Roman" w:hAnsi="Times New Roman" w:cs="Times New Roman"/>
        <w:i/>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0B1F6" w14:textId="77777777" w:rsidR="00860204" w:rsidRDefault="00860204" w:rsidP="00AA38FC">
      <w:pPr>
        <w:spacing w:after="0" w:line="240" w:lineRule="auto"/>
      </w:pPr>
      <w:r>
        <w:separator/>
      </w:r>
    </w:p>
  </w:footnote>
  <w:footnote w:type="continuationSeparator" w:id="0">
    <w:p w14:paraId="07C7F4BB" w14:textId="77777777" w:rsidR="00860204" w:rsidRDefault="00860204" w:rsidP="00AA38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DA"/>
    <w:rsid w:val="00037699"/>
    <w:rsid w:val="000413BB"/>
    <w:rsid w:val="00053A6C"/>
    <w:rsid w:val="000A176A"/>
    <w:rsid w:val="000B340B"/>
    <w:rsid w:val="000D602D"/>
    <w:rsid w:val="00111F2E"/>
    <w:rsid w:val="00116B2B"/>
    <w:rsid w:val="00182B65"/>
    <w:rsid w:val="00193D3F"/>
    <w:rsid w:val="0020065D"/>
    <w:rsid w:val="00201EB2"/>
    <w:rsid w:val="0029215D"/>
    <w:rsid w:val="002B3ACF"/>
    <w:rsid w:val="002C6313"/>
    <w:rsid w:val="002F42E4"/>
    <w:rsid w:val="0032376F"/>
    <w:rsid w:val="0033470B"/>
    <w:rsid w:val="00387102"/>
    <w:rsid w:val="003E2DE0"/>
    <w:rsid w:val="0041459B"/>
    <w:rsid w:val="00445528"/>
    <w:rsid w:val="004A19BA"/>
    <w:rsid w:val="004D2707"/>
    <w:rsid w:val="004F789D"/>
    <w:rsid w:val="00504227"/>
    <w:rsid w:val="00584219"/>
    <w:rsid w:val="005A52B2"/>
    <w:rsid w:val="00603409"/>
    <w:rsid w:val="006063A6"/>
    <w:rsid w:val="00606FF2"/>
    <w:rsid w:val="006561BA"/>
    <w:rsid w:val="0068740F"/>
    <w:rsid w:val="006C1540"/>
    <w:rsid w:val="00701BC9"/>
    <w:rsid w:val="00704C97"/>
    <w:rsid w:val="00784E30"/>
    <w:rsid w:val="007900D3"/>
    <w:rsid w:val="007B081B"/>
    <w:rsid w:val="008230DB"/>
    <w:rsid w:val="00851CC7"/>
    <w:rsid w:val="008521C6"/>
    <w:rsid w:val="00860204"/>
    <w:rsid w:val="008E216C"/>
    <w:rsid w:val="008E2335"/>
    <w:rsid w:val="008F6674"/>
    <w:rsid w:val="0090582D"/>
    <w:rsid w:val="009118E5"/>
    <w:rsid w:val="00913CB5"/>
    <w:rsid w:val="00950632"/>
    <w:rsid w:val="00A12FA7"/>
    <w:rsid w:val="00A52959"/>
    <w:rsid w:val="00AA38FC"/>
    <w:rsid w:val="00AD3AC7"/>
    <w:rsid w:val="00AD7055"/>
    <w:rsid w:val="00B015F5"/>
    <w:rsid w:val="00B47E07"/>
    <w:rsid w:val="00B6130F"/>
    <w:rsid w:val="00B75888"/>
    <w:rsid w:val="00B971F6"/>
    <w:rsid w:val="00C07F6E"/>
    <w:rsid w:val="00C26AE1"/>
    <w:rsid w:val="00C61784"/>
    <w:rsid w:val="00CA3758"/>
    <w:rsid w:val="00CE5EB5"/>
    <w:rsid w:val="00D04308"/>
    <w:rsid w:val="00D45523"/>
    <w:rsid w:val="00D9561F"/>
    <w:rsid w:val="00DB313C"/>
    <w:rsid w:val="00DD23BB"/>
    <w:rsid w:val="00DE19EF"/>
    <w:rsid w:val="00E3340A"/>
    <w:rsid w:val="00E42071"/>
    <w:rsid w:val="00E9103C"/>
    <w:rsid w:val="00EA57DA"/>
    <w:rsid w:val="00EE502F"/>
    <w:rsid w:val="00F7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39C8"/>
  <w15:chartTrackingRefBased/>
  <w15:docId w15:val="{F29488F7-DB01-49B1-8B80-39C04AE8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3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5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30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6130F"/>
    <w:pPr>
      <w:outlineLvl w:val="9"/>
    </w:pPr>
  </w:style>
  <w:style w:type="paragraph" w:styleId="TOC2">
    <w:name w:val="toc 2"/>
    <w:basedOn w:val="Normal"/>
    <w:next w:val="Normal"/>
    <w:autoRedefine/>
    <w:uiPriority w:val="39"/>
    <w:unhideWhenUsed/>
    <w:rsid w:val="00B6130F"/>
    <w:pPr>
      <w:spacing w:after="100"/>
      <w:ind w:left="220"/>
    </w:pPr>
    <w:rPr>
      <w:rFonts w:eastAsiaTheme="minorEastAsia" w:cs="Times New Roman"/>
    </w:rPr>
  </w:style>
  <w:style w:type="paragraph" w:styleId="TOC1">
    <w:name w:val="toc 1"/>
    <w:basedOn w:val="Normal"/>
    <w:next w:val="Normal"/>
    <w:autoRedefine/>
    <w:uiPriority w:val="39"/>
    <w:unhideWhenUsed/>
    <w:rsid w:val="00B6130F"/>
    <w:pPr>
      <w:spacing w:after="100"/>
    </w:pPr>
    <w:rPr>
      <w:rFonts w:eastAsiaTheme="minorEastAsia" w:cs="Times New Roman"/>
    </w:rPr>
  </w:style>
  <w:style w:type="paragraph" w:styleId="TOC3">
    <w:name w:val="toc 3"/>
    <w:basedOn w:val="Normal"/>
    <w:next w:val="Normal"/>
    <w:autoRedefine/>
    <w:uiPriority w:val="39"/>
    <w:unhideWhenUsed/>
    <w:rsid w:val="00B6130F"/>
    <w:pPr>
      <w:spacing w:after="100"/>
      <w:ind w:left="440"/>
    </w:pPr>
    <w:rPr>
      <w:rFonts w:eastAsiaTheme="minorEastAsia" w:cs="Times New Roman"/>
    </w:rPr>
  </w:style>
  <w:style w:type="paragraph" w:styleId="Header">
    <w:name w:val="header"/>
    <w:basedOn w:val="Normal"/>
    <w:link w:val="HeaderChar"/>
    <w:uiPriority w:val="99"/>
    <w:unhideWhenUsed/>
    <w:rsid w:val="00AA3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8FC"/>
  </w:style>
  <w:style w:type="paragraph" w:styleId="Footer">
    <w:name w:val="footer"/>
    <w:basedOn w:val="Normal"/>
    <w:link w:val="FooterChar"/>
    <w:uiPriority w:val="99"/>
    <w:unhideWhenUsed/>
    <w:rsid w:val="00AA3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8FC"/>
  </w:style>
  <w:style w:type="character" w:styleId="Hyperlink">
    <w:name w:val="Hyperlink"/>
    <w:basedOn w:val="DefaultParagraphFont"/>
    <w:uiPriority w:val="99"/>
    <w:unhideWhenUsed/>
    <w:rsid w:val="00DD23BB"/>
    <w:rPr>
      <w:color w:val="0563C1" w:themeColor="hyperlink"/>
      <w:u w:val="single"/>
    </w:rPr>
  </w:style>
  <w:style w:type="paragraph" w:styleId="BalloonText">
    <w:name w:val="Balloon Text"/>
    <w:basedOn w:val="Normal"/>
    <w:link w:val="BalloonTextChar"/>
    <w:uiPriority w:val="99"/>
    <w:semiHidden/>
    <w:unhideWhenUsed/>
    <w:rsid w:val="00790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0D3"/>
    <w:rPr>
      <w:rFonts w:ascii="Segoe UI" w:hAnsi="Segoe UI" w:cs="Segoe UI"/>
      <w:sz w:val="18"/>
      <w:szCs w:val="18"/>
    </w:rPr>
  </w:style>
  <w:style w:type="table" w:styleId="TableGrid">
    <w:name w:val="Table Grid"/>
    <w:basedOn w:val="TableNormal"/>
    <w:uiPriority w:val="39"/>
    <w:rsid w:val="0044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9561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A9E8F-4893-4077-B109-31CE3A26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1581</Words>
  <Characters>9018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 Pottorff</dc:creator>
  <cp:keywords/>
  <dc:description/>
  <cp:lastModifiedBy>Dick Pippenger</cp:lastModifiedBy>
  <cp:revision>2</cp:revision>
  <cp:lastPrinted>2020-02-19T23:49:00Z</cp:lastPrinted>
  <dcterms:created xsi:type="dcterms:W3CDTF">2020-12-03T19:41:00Z</dcterms:created>
  <dcterms:modified xsi:type="dcterms:W3CDTF">2020-12-03T19:41:00Z</dcterms:modified>
</cp:coreProperties>
</file>